
<file path=[Content_Types].xml><?xml version="1.0" encoding="utf-8"?>
<Types xmlns="http://schemas.openxmlformats.org/package/2006/content-types">
  <Default Extension="tmp" ContentType="image/pn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ook w:val="04A0" w:firstRow="1" w:lastRow="0" w:firstColumn="1" w:lastColumn="0" w:noHBand="0" w:noVBand="1"/>
      </w:tblPr>
      <w:tblGrid>
        <w:gridCol w:w="3687"/>
        <w:gridCol w:w="4899"/>
      </w:tblGrid>
      <w:tr w:rsidR="00855B4C" w:rsidRPr="00352099" w14:paraId="38819839" w14:textId="77777777" w:rsidTr="005F1D40">
        <w:tc>
          <w:tcPr>
            <w:tcW w:w="3687" w:type="dxa"/>
            <w:shd w:val="clear" w:color="auto" w:fill="auto"/>
            <w:vAlign w:val="center"/>
          </w:tcPr>
          <w:p w14:paraId="5B1FF76D" w14:textId="77777777" w:rsidR="00855B4C" w:rsidRPr="001217FF" w:rsidRDefault="00855B4C" w:rsidP="0056526B">
            <w:pPr>
              <w:ind w:left="708" w:hanging="708"/>
              <w:jc w:val="both"/>
              <w:rPr>
                <w:rFonts w:ascii="Trebuchet MS" w:eastAsia="Calibri" w:hAnsi="Trebuchet MS" w:cs="Arial"/>
                <w:b/>
              </w:rPr>
            </w:pPr>
            <w:r w:rsidRPr="001217FF">
              <w:rPr>
                <w:rFonts w:ascii="Trebuchet MS" w:eastAsia="Calibri" w:hAnsi="Trebuchet MS" w:cs="Arial"/>
                <w:b/>
              </w:rPr>
              <w:t>DEPENDENCIA SOLICITANTE</w:t>
            </w:r>
          </w:p>
        </w:tc>
        <w:tc>
          <w:tcPr>
            <w:tcW w:w="4899" w:type="dxa"/>
            <w:shd w:val="clear" w:color="auto" w:fill="auto"/>
            <w:vAlign w:val="center"/>
          </w:tcPr>
          <w:p w14:paraId="7463ECD5" w14:textId="5DDF8257" w:rsidR="00855B4C" w:rsidRPr="005A23D5" w:rsidRDefault="006D1966" w:rsidP="00D173FE">
            <w:pPr>
              <w:jc w:val="both"/>
              <w:rPr>
                <w:rFonts w:ascii="Trebuchet MS" w:eastAsia="Calibri" w:hAnsi="Trebuchet MS" w:cs="Arial"/>
                <w:i/>
                <w:color w:val="A6A6A6"/>
              </w:rPr>
            </w:pPr>
            <w:r>
              <w:rPr>
                <w:rFonts w:ascii="Trebuchet MS" w:hAnsi="Trebuchet MS" w:cs="Arial"/>
                <w:szCs w:val="22"/>
              </w:rPr>
              <w:t xml:space="preserve">CHOCO </w:t>
            </w:r>
          </w:p>
        </w:tc>
      </w:tr>
      <w:tr w:rsidR="00855B4C" w:rsidRPr="00352099" w14:paraId="0FE183BA" w14:textId="77777777" w:rsidTr="005F1D40">
        <w:tc>
          <w:tcPr>
            <w:tcW w:w="3687" w:type="dxa"/>
            <w:shd w:val="clear" w:color="auto" w:fill="auto"/>
            <w:vAlign w:val="center"/>
          </w:tcPr>
          <w:p w14:paraId="5EB98B76" w14:textId="77777777" w:rsidR="00855B4C" w:rsidRPr="001217FF" w:rsidRDefault="00855B4C" w:rsidP="00D173FE">
            <w:pPr>
              <w:widowControl w:val="0"/>
              <w:adjustRightInd w:val="0"/>
              <w:jc w:val="both"/>
              <w:rPr>
                <w:rFonts w:ascii="Trebuchet MS" w:eastAsia="SimSun" w:hAnsi="Trebuchet MS" w:cs="Arial"/>
                <w:b/>
                <w:lang w:val="es-ES" w:eastAsia="es-ES"/>
              </w:rPr>
            </w:pPr>
            <w:r w:rsidRPr="001217FF">
              <w:rPr>
                <w:rFonts w:ascii="Trebuchet MS" w:eastAsia="SimSun" w:hAnsi="Trebuchet MS" w:cs="Arial"/>
                <w:b/>
                <w:lang w:val="es-ES" w:eastAsia="es-ES"/>
              </w:rPr>
              <w:t xml:space="preserve">CIUDAD Y FECHA DE </w:t>
            </w:r>
            <w:r>
              <w:rPr>
                <w:rFonts w:ascii="Trebuchet MS" w:eastAsia="SimSun" w:hAnsi="Trebuchet MS" w:cs="Arial"/>
                <w:b/>
                <w:lang w:val="es-ES" w:eastAsia="es-ES"/>
              </w:rPr>
              <w:t>SUSCRIPCIÓN</w:t>
            </w:r>
            <w:r w:rsidRPr="001217FF">
              <w:rPr>
                <w:rFonts w:ascii="Trebuchet MS" w:eastAsia="SimSun" w:hAnsi="Trebuchet MS" w:cs="Arial"/>
                <w:b/>
                <w:lang w:val="es-ES" w:eastAsia="es-ES"/>
              </w:rPr>
              <w:t xml:space="preserve"> DE LOS ESTUDIOS PREVIOS</w:t>
            </w:r>
          </w:p>
        </w:tc>
        <w:tc>
          <w:tcPr>
            <w:tcW w:w="4899" w:type="dxa"/>
            <w:shd w:val="clear" w:color="auto" w:fill="auto"/>
            <w:vAlign w:val="center"/>
          </w:tcPr>
          <w:p w14:paraId="0F281605" w14:textId="01ED78DA" w:rsidR="00855B4C" w:rsidRPr="005A23D5" w:rsidRDefault="006D1966" w:rsidP="00D173FE">
            <w:pPr>
              <w:jc w:val="both"/>
              <w:rPr>
                <w:rFonts w:ascii="Trebuchet MS" w:eastAsia="Calibri" w:hAnsi="Trebuchet MS" w:cs="Arial"/>
                <w:i/>
                <w:color w:val="A6A6A6"/>
              </w:rPr>
            </w:pPr>
            <w:r>
              <w:rPr>
                <w:rFonts w:ascii="Trebuchet MS" w:eastAsia="Calibri" w:hAnsi="Trebuchet MS" w:cs="Arial"/>
                <w:sz w:val="22"/>
                <w:szCs w:val="22"/>
              </w:rPr>
              <w:t>Bogotá D.C</w:t>
            </w:r>
            <w:r w:rsidR="00855B4C">
              <w:rPr>
                <w:rFonts w:ascii="Trebuchet MS" w:eastAsia="Calibri" w:hAnsi="Trebuchet MS" w:cs="Arial"/>
                <w:sz w:val="22"/>
                <w:szCs w:val="22"/>
              </w:rPr>
              <w:t xml:space="preserve">, del </w:t>
            </w:r>
            <w:r>
              <w:rPr>
                <w:rFonts w:ascii="Trebuchet MS" w:eastAsia="Calibri" w:hAnsi="Trebuchet MS" w:cs="Arial"/>
                <w:sz w:val="22"/>
                <w:szCs w:val="22"/>
              </w:rPr>
              <w:t>08-02-2023</w:t>
            </w:r>
          </w:p>
        </w:tc>
      </w:tr>
      <w:tr w:rsidR="00855B4C" w:rsidRPr="00352099" w14:paraId="3419A0DD" w14:textId="77777777" w:rsidTr="005F1D40">
        <w:tc>
          <w:tcPr>
            <w:tcW w:w="8586" w:type="dxa"/>
            <w:gridSpan w:val="2"/>
            <w:shd w:val="clear" w:color="auto" w:fill="auto"/>
            <w:vAlign w:val="center"/>
          </w:tcPr>
          <w:p w14:paraId="59873C1A" w14:textId="157860F4" w:rsidR="00855B4C" w:rsidRPr="001217FF" w:rsidRDefault="00855B4C" w:rsidP="00D173FE">
            <w:pPr>
              <w:jc w:val="both"/>
              <w:rPr>
                <w:rFonts w:ascii="Trebuchet MS" w:eastAsia="Calibri" w:hAnsi="Trebuchet MS" w:cs="Arial"/>
                <w:b/>
              </w:rPr>
            </w:pPr>
            <w:r w:rsidRPr="001217FF">
              <w:rPr>
                <w:rFonts w:ascii="Trebuchet MS" w:eastAsia="SimSun" w:hAnsi="Trebuchet MS" w:cs="Arial"/>
                <w:b/>
                <w:lang w:val="es-ES" w:eastAsia="es-ES"/>
              </w:rPr>
              <w:t xml:space="preserve">PRESUPUESTO ESTIMADO: </w:t>
            </w:r>
            <w:r>
              <w:rPr>
                <w:rFonts w:ascii="Trebuchet MS" w:eastAsia="SimSun" w:hAnsi="Trebuchet MS" w:cs="Arial"/>
                <w:b/>
                <w:lang w:val="es-ES" w:eastAsia="es-ES"/>
              </w:rPr>
              <w:t xml:space="preserve"> </w:t>
            </w:r>
            <w:r w:rsidR="006D1966">
              <w:rPr>
                <w:rFonts w:ascii="Trebuchet MS" w:hAnsi="Trebuchet MS" w:cs="Arial"/>
                <w:sz w:val="22"/>
                <w:szCs w:val="22"/>
              </w:rPr>
              <w:t>$ 57.123.000,00</w:t>
            </w:r>
          </w:p>
        </w:tc>
      </w:tr>
    </w:tbl>
    <w:p w14:paraId="0B653688" w14:textId="45AE5F36" w:rsidR="00855B4C" w:rsidRDefault="00855B4C" w:rsidP="00083B15">
      <w:pPr>
        <w:ind w:left="1416" w:hanging="708"/>
        <w:jc w:val="both"/>
        <w:rPr>
          <w:rFonts w:ascii="Trebuchet MS" w:hAnsi="Trebuchet MS" w:cs="Arial"/>
          <w:sz w:val="22"/>
          <w:szCs w:val="22"/>
        </w:rPr>
      </w:pPr>
    </w:p>
    <w:tbl>
      <w:tblPr>
        <w:tblW w:w="6362" w:type="dxa"/>
        <w:jc w:val="center"/>
        <w:tblBorders>
          <w:top w:val="single" w:sz="24" w:space="0" w:color="auto"/>
          <w:left w:val="single" w:sz="24" w:space="0" w:color="auto"/>
          <w:bottom w:val="single" w:sz="24" w:space="0" w:color="auto"/>
          <w:right w:val="single" w:sz="24" w:space="0" w:color="auto"/>
          <w:insideH w:val="single" w:sz="6" w:space="0" w:color="auto"/>
          <w:insideV w:val="single" w:sz="6" w:space="0" w:color="auto"/>
        </w:tblBorders>
        <w:tblLayout w:type="fixed"/>
        <w:tblLook w:val="04A0" w:firstRow="1" w:lastRow="0" w:firstColumn="1" w:lastColumn="0" w:noHBand="0" w:noVBand="1"/>
      </w:tblPr>
      <w:tblGrid>
        <w:gridCol w:w="5804"/>
        <w:gridCol w:w="558"/>
      </w:tblGrid>
      <w:tr w:rsidR="00855B4C" w:rsidRPr="00413E44" w14:paraId="7701C182" w14:textId="77777777" w:rsidTr="00D173FE">
        <w:trPr>
          <w:jc w:val="center"/>
        </w:trPr>
        <w:tc>
          <w:tcPr>
            <w:tcW w:w="6362" w:type="dxa"/>
            <w:gridSpan w:val="2"/>
            <w:shd w:val="clear" w:color="auto" w:fill="auto"/>
            <w:vAlign w:val="center"/>
          </w:tcPr>
          <w:p w14:paraId="12E5051C" w14:textId="77777777" w:rsidR="00855B4C" w:rsidRPr="00413E44" w:rsidRDefault="00855B4C" w:rsidP="00D173FE">
            <w:pPr>
              <w:widowControl w:val="0"/>
              <w:adjustRightInd w:val="0"/>
              <w:jc w:val="center"/>
              <w:rPr>
                <w:rFonts w:ascii="Trebuchet MS" w:eastAsia="SimSun" w:hAnsi="Trebuchet MS" w:cs="Arial"/>
                <w:b/>
                <w:lang w:val="es-ES" w:eastAsia="es-ES"/>
              </w:rPr>
            </w:pPr>
            <w:r>
              <w:rPr>
                <w:rFonts w:ascii="Trebuchet MS" w:eastAsia="SimSun" w:hAnsi="Trebuchet MS" w:cs="Arial"/>
                <w:b/>
                <w:lang w:val="es-ES" w:eastAsia="es-ES"/>
              </w:rPr>
              <w:t>TIPO DE CONTRATO</w:t>
            </w:r>
          </w:p>
        </w:tc>
      </w:tr>
      <w:tr w:rsidR="00855B4C" w:rsidRPr="00413E44" w14:paraId="30F5CA1E" w14:textId="77777777" w:rsidTr="00D173FE">
        <w:trPr>
          <w:jc w:val="center"/>
        </w:trPr>
        <w:tc>
          <w:tcPr>
            <w:tcW w:w="5804" w:type="dxa"/>
            <w:shd w:val="clear" w:color="auto" w:fill="auto"/>
            <w:vAlign w:val="center"/>
          </w:tcPr>
          <w:p w14:paraId="19699D3A" w14:textId="77777777" w:rsidR="00855B4C" w:rsidRPr="00413E44" w:rsidRDefault="00855B4C" w:rsidP="00D173FE">
            <w:pPr>
              <w:widowControl w:val="0"/>
              <w:adjustRightInd w:val="0"/>
              <w:jc w:val="both"/>
              <w:rPr>
                <w:rFonts w:ascii="Trebuchet MS" w:eastAsia="SimSun" w:hAnsi="Trebuchet MS" w:cs="Arial"/>
                <w:sz w:val="22"/>
                <w:szCs w:val="22"/>
                <w:lang w:val="es-ES" w:eastAsia="es-ES"/>
              </w:rPr>
            </w:pPr>
            <w:r w:rsidRPr="00413E44">
              <w:rPr>
                <w:rFonts w:ascii="Trebuchet MS" w:eastAsia="SimSun" w:hAnsi="Trebuchet MS" w:cs="Arial"/>
                <w:sz w:val="22"/>
                <w:szCs w:val="22"/>
                <w:lang w:val="es-ES" w:eastAsia="es-ES"/>
              </w:rPr>
              <w:t>Prestación de Servicios de Apoyo a la Gestión</w:t>
            </w:r>
          </w:p>
        </w:tc>
        <w:tc>
          <w:tcPr>
            <w:tcW w:w="558" w:type="dxa"/>
            <w:shd w:val="clear" w:color="auto" w:fill="auto"/>
            <w:vAlign w:val="center"/>
          </w:tcPr>
          <w:p w14:paraId="03C17D6F" w14:textId="77777777" w:rsidR="00855B4C" w:rsidRPr="00413E44" w:rsidRDefault="00855B4C" w:rsidP="00D173FE">
            <w:pPr>
              <w:widowControl w:val="0"/>
              <w:adjustRightInd w:val="0"/>
              <w:jc w:val="both"/>
              <w:rPr>
                <w:rFonts w:ascii="Trebuchet MS" w:eastAsia="SimSun" w:hAnsi="Trebuchet MS" w:cs="Arial"/>
                <w:b/>
                <w:sz w:val="20"/>
                <w:szCs w:val="20"/>
                <w:lang w:val="es-ES" w:eastAsia="es-ES"/>
              </w:rPr>
            </w:pPr>
            <w:r>
              <w:rPr>
                <w:rFonts w:ascii="Trebuchet MS" w:eastAsia="SimSun" w:hAnsi="Trebuchet MS" w:cs="Arial"/>
                <w:b/>
                <w:sz w:val="20"/>
                <w:szCs w:val="20"/>
                <w:lang w:val="es-ES" w:eastAsia="es-ES"/>
              </w:rPr>
              <w:t>X</w:t>
            </w:r>
          </w:p>
        </w:tc>
      </w:tr>
    </w:tbl>
    <w:p w14:paraId="53C5822E" w14:textId="77777777" w:rsidR="00855B4C" w:rsidRPr="008C37C4" w:rsidRDefault="00855B4C" w:rsidP="000E4D71">
      <w:pPr>
        <w:jc w:val="both"/>
        <w:rPr>
          <w:rFonts w:ascii="Trebuchet MS" w:hAnsi="Trebuchet MS" w:cs="Arial"/>
          <w:sz w:val="22"/>
          <w:szCs w:val="22"/>
        </w:rPr>
      </w:pPr>
    </w:p>
    <w:p w14:paraId="1977C0FD" w14:textId="30D949FB" w:rsidR="00855B4C" w:rsidRPr="008C1E8C" w:rsidRDefault="00855B4C" w:rsidP="001558A9">
      <w:pPr>
        <w:pStyle w:val="P34"/>
        <w:numPr>
          <w:ilvl w:val="0"/>
          <w:numId w:val="8"/>
        </w:numPr>
        <w:jc w:val="both"/>
        <w:outlineLvl w:val="0"/>
        <w:rPr>
          <w:rFonts w:ascii="Trebuchet MS" w:hAnsi="Trebuchet MS" w:cs="Arial"/>
          <w:sz w:val="24"/>
          <w:szCs w:val="24"/>
        </w:rPr>
      </w:pPr>
      <w:r w:rsidRPr="008C1E8C">
        <w:rPr>
          <w:rFonts w:ascii="Trebuchet MS" w:hAnsi="Trebuchet MS" w:cs="Arial"/>
          <w:sz w:val="24"/>
          <w:szCs w:val="24"/>
        </w:rPr>
        <w:t>DESCRIPCIÓN DE LA NECESIDAD:</w:t>
      </w:r>
    </w:p>
    <w:p w14:paraId="51449E20"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La labor de vigilancia al poder público así como la garantía de los derechos de los habitantes ante abusos que puedan hacer los poderes políticos, se amplió gracias a la creación de la figura del Defensor del Pueblo, con la expedición de la Constitución Política de 1991, especialmente, en cuanto le fue atribuido a este agente, la protección, defensa, promoción, divulgación y ejercicio de los derechos humanos, mediante los artículos 281 y 282 de la Carta Magna en cuyo texto se estructuraron las características, facultades y funcionamiento de la Defensoría del Pueblo, como proyección y desarrollo de la concepción del Estado Social de Derecho.</w:t>
      </w:r>
    </w:p>
    <w:p w14:paraId="50730DF0" w14:textId="77777777" w:rsidR="006921CE" w:rsidRPr="00FF66FF" w:rsidRDefault="006921CE" w:rsidP="006921CE">
      <w:pPr>
        <w:pStyle w:val="P26"/>
        <w:jc w:val="both"/>
        <w:rPr>
          <w:rFonts w:ascii="Trebuchet MS" w:hAnsi="Trebuchet MS" w:cs="Arial"/>
          <w:szCs w:val="22"/>
          <w:lang w:val="es-CO" w:eastAsia="es-CO"/>
        </w:rPr>
      </w:pPr>
    </w:p>
    <w:p w14:paraId="68EA81A2"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Sobre este particular, vale la pena precisar que la capacidad que el Constituyente de 1991 le otorgó a la Defensoría del Pueblo, partió no sólo del rango constitucional que le confirió sino del nivel internacional del cual le permitió gozar de acuerdo con las líneas programáticas acogidas por la Organización de Naciones Unidas, en cuanto a la educación en derechos humanos y su promoción, difusión y divulgación, como desarrollo de los instrumentos internacionales de los que Colombia es signataria.</w:t>
      </w:r>
    </w:p>
    <w:p w14:paraId="077C0EB4" w14:textId="77777777" w:rsidR="006921CE" w:rsidRPr="00FF66FF" w:rsidRDefault="006921CE" w:rsidP="006921CE">
      <w:pPr>
        <w:pStyle w:val="P26"/>
        <w:jc w:val="both"/>
        <w:rPr>
          <w:rFonts w:ascii="Trebuchet MS" w:hAnsi="Trebuchet MS" w:cs="Arial"/>
          <w:szCs w:val="22"/>
          <w:lang w:val="es-CO" w:eastAsia="es-CO"/>
        </w:rPr>
      </w:pPr>
    </w:p>
    <w:p w14:paraId="3D4CC39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Bajo este contexto, la finalidad del Ente Defensorial se circunscribe en la protección de los derechos humanos y las libertades de los habitantes del territorio nacional como de los colombianos residentes en el exterior frente a actos, amenazas o acciones ilegales, injustas, irrazonables, negligentes o arbitrarias de cualquier autoridad o de los particulares, mediante las siguientes acciones integradas:</w:t>
      </w:r>
    </w:p>
    <w:p w14:paraId="2B599616"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Promover, ejercer y divulgar los derechos humanos.</w:t>
      </w:r>
    </w:p>
    <w:p w14:paraId="26DF9BF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Proteger y defender los derechos humanos y prevenir sus violaciones.</w:t>
      </w:r>
    </w:p>
    <w:p w14:paraId="6B6F21A1"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Fomentar la observancia del derecho internacional humanitario.</w:t>
      </w:r>
    </w:p>
    <w:p w14:paraId="216A0198"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Atender, orientar y asesorar en el ejercicio de sus derechos.</w:t>
      </w:r>
    </w:p>
    <w:p w14:paraId="7ACBF177" w14:textId="77777777" w:rsidR="006921CE" w:rsidRPr="00FF66FF" w:rsidRDefault="006921CE" w:rsidP="006921CE">
      <w:pPr>
        <w:pStyle w:val="P26"/>
        <w:numPr>
          <w:ilvl w:val="0"/>
          <w:numId w:val="5"/>
        </w:numPr>
        <w:jc w:val="both"/>
        <w:rPr>
          <w:rFonts w:ascii="Trebuchet MS" w:hAnsi="Trebuchet MS" w:cs="Arial"/>
          <w:szCs w:val="22"/>
          <w:lang w:val="es-CO" w:eastAsia="es-CO"/>
        </w:rPr>
      </w:pPr>
      <w:r w:rsidRPr="00FF66FF">
        <w:rPr>
          <w:rFonts w:ascii="Trebuchet MS" w:hAnsi="Trebuchet MS" w:cs="Arial"/>
          <w:szCs w:val="22"/>
          <w:lang w:val="es-CO" w:eastAsia="es-CO"/>
        </w:rPr>
        <w:t>Proveer el acceso a la administración de justicia, en los casos señalados en la Ley.</w:t>
      </w:r>
    </w:p>
    <w:p w14:paraId="7CFB6CD8" w14:textId="77777777" w:rsidR="006921CE" w:rsidRPr="00FF66FF" w:rsidRDefault="006921CE" w:rsidP="006921CE">
      <w:pPr>
        <w:pStyle w:val="P26"/>
        <w:jc w:val="both"/>
        <w:rPr>
          <w:rFonts w:ascii="Trebuchet MS" w:hAnsi="Trebuchet MS" w:cs="Arial"/>
          <w:szCs w:val="22"/>
          <w:lang w:val="es-CO" w:eastAsia="es-CO"/>
        </w:rPr>
      </w:pPr>
    </w:p>
    <w:p w14:paraId="548B9C2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Es por lo expuesto que se expidió la ley 24 de 1992 cuyo objeto fue establecer la organización y funcionamiento de la Defensoría del Pueblo, con la finalidad de garantizar el cumplimiento de las funciones constitucionales atribuidas, para lo cual dispuso, entre otras:</w:t>
      </w:r>
    </w:p>
    <w:p w14:paraId="0AF307A6" w14:textId="77777777" w:rsidR="006921CE" w:rsidRPr="00FF66FF" w:rsidRDefault="006921CE" w:rsidP="006921CE">
      <w:pPr>
        <w:pStyle w:val="P26"/>
        <w:jc w:val="both"/>
        <w:rPr>
          <w:rFonts w:ascii="Trebuchet MS" w:hAnsi="Trebuchet MS" w:cs="Arial"/>
          <w:szCs w:val="22"/>
          <w:lang w:val="es-CO" w:eastAsia="es-CO"/>
        </w:rPr>
      </w:pPr>
    </w:p>
    <w:p w14:paraId="28791F9B"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21.- La Defensoría Pública se prestará </w:t>
      </w:r>
      <w:r w:rsidRPr="00FF66FF">
        <w:rPr>
          <w:rFonts w:ascii="Trebuchet MS" w:hAnsi="Trebuchet MS" w:cs="Arial"/>
          <w:b/>
          <w:i/>
          <w:szCs w:val="22"/>
          <w:u w:val="single"/>
          <w:lang w:val="es-CO" w:eastAsia="es-CO"/>
        </w:rPr>
        <w:t>en favor de las personas respecto de quienes se acredite que se encuentran en imposibilidad económica o social de proveer por sí mismas la defensa de sus derechos</w:t>
      </w:r>
      <w:r w:rsidRPr="00FF66FF">
        <w:rPr>
          <w:rFonts w:ascii="Trebuchet MS" w:hAnsi="Trebuchet MS" w:cs="Arial"/>
          <w:i/>
          <w:szCs w:val="22"/>
          <w:lang w:val="es-CO" w:eastAsia="es-CO"/>
        </w:rPr>
        <w:t xml:space="preserve">, para asumir su representación judicial o extrajudicial y con el fin de garantizar el pleno e igual acceso a la justicia o a las decisiones de cualquier autoridad pública. </w:t>
      </w:r>
      <w:r w:rsidRPr="00FF66FF">
        <w:rPr>
          <w:rFonts w:ascii="Trebuchet MS" w:hAnsi="Trebuchet MS" w:cs="Arial"/>
          <w:szCs w:val="22"/>
          <w:lang w:val="es-CO" w:eastAsia="es-CO"/>
        </w:rPr>
        <w:t>(Subrayado y negrilla fuera de texto)</w:t>
      </w:r>
    </w:p>
    <w:p w14:paraId="49BE4EE8" w14:textId="77777777" w:rsidR="006921CE" w:rsidRPr="00FF66FF" w:rsidRDefault="006921CE" w:rsidP="006921CE">
      <w:pPr>
        <w:pStyle w:val="P26"/>
        <w:jc w:val="both"/>
        <w:rPr>
          <w:rFonts w:ascii="Trebuchet MS" w:hAnsi="Trebuchet MS" w:cs="Arial"/>
          <w:szCs w:val="22"/>
          <w:lang w:val="es-CO" w:eastAsia="es-CO"/>
        </w:rPr>
      </w:pPr>
    </w:p>
    <w:p w14:paraId="24E5ECB4"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En este orden de ideas se estableció la implementación y consolidación de un Sistema Nacional de Defensoría Pública mediante el Acto Legislativo N°. 03 de 2002, que posteriormente fue organizado con la expedición de la ley 941 del año 2005, que tiene como propósito proveer el acceso de las personas a la administración de justicia en condiciones de igualdad y en los términos del debido proceso con respeto de los derechos y garantías sustanciales y procesales y cuyas disposiciones se erigen sobre un cúmulo de </w:t>
      </w:r>
      <w:r w:rsidRPr="00FF66FF">
        <w:rPr>
          <w:rFonts w:ascii="Trebuchet MS" w:hAnsi="Trebuchet MS" w:cs="Arial"/>
          <w:szCs w:val="22"/>
          <w:lang w:val="es-CO" w:eastAsia="es-CO"/>
        </w:rPr>
        <w:lastRenderedPageBreak/>
        <w:t>principios que corresponden a la igualdad, derecho de defensa, oportunidad, gratuidad, calidad, responsabilidad y selección objetiva, los cuales se definen de la siguiente manera:</w:t>
      </w:r>
    </w:p>
    <w:p w14:paraId="23B687BD" w14:textId="77777777" w:rsidR="006921CE" w:rsidRPr="00FF66FF" w:rsidRDefault="006921CE" w:rsidP="006921CE">
      <w:pPr>
        <w:pStyle w:val="P26"/>
        <w:jc w:val="both"/>
        <w:rPr>
          <w:rFonts w:ascii="Trebuchet MS" w:hAnsi="Trebuchet MS" w:cs="Arial"/>
          <w:szCs w:val="22"/>
          <w:lang w:val="es-CO" w:eastAsia="es-CO"/>
        </w:rPr>
      </w:pPr>
    </w:p>
    <w:p w14:paraId="2C82290A"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 xml:space="preserve">“(…) </w:t>
      </w:r>
      <w:r w:rsidRPr="00FF66FF">
        <w:rPr>
          <w:rFonts w:ascii="Trebuchet MS" w:hAnsi="Trebuchet MS" w:cs="Arial"/>
          <w:i/>
          <w:szCs w:val="22"/>
          <w:lang w:val="es-CO" w:eastAsia="es-CO"/>
        </w:rPr>
        <w:t xml:space="preserve">ARTÍCULO 3o. IGUALDAD. El Sistema Nacional de Defensoría Pública contará con los instrumentos necesarios para intervenir en los procesos judiciales </w:t>
      </w:r>
      <w:r w:rsidRPr="00FF66FF">
        <w:rPr>
          <w:rFonts w:ascii="Trebuchet MS" w:hAnsi="Trebuchet MS" w:cs="Arial"/>
          <w:b/>
          <w:i/>
          <w:szCs w:val="22"/>
          <w:u w:val="single"/>
          <w:lang w:val="es-CO" w:eastAsia="es-CO"/>
        </w:rPr>
        <w:t>en condiciones de igualdad frente a los demás sujetos procesales</w:t>
      </w:r>
      <w:r w:rsidRPr="00FF66FF">
        <w:rPr>
          <w:rFonts w:ascii="Trebuchet MS" w:hAnsi="Trebuchet MS" w:cs="Arial"/>
          <w:i/>
          <w:szCs w:val="22"/>
          <w:lang w:val="es-CO" w:eastAsia="es-CO"/>
        </w:rPr>
        <w:t>.</w:t>
      </w:r>
    </w:p>
    <w:p w14:paraId="186D3422" w14:textId="77777777" w:rsidR="006921CE" w:rsidRPr="00FF66FF" w:rsidRDefault="006921CE" w:rsidP="006921CE">
      <w:pPr>
        <w:pStyle w:val="P26"/>
        <w:jc w:val="both"/>
        <w:rPr>
          <w:rFonts w:ascii="Trebuchet MS" w:hAnsi="Trebuchet MS" w:cs="Arial"/>
          <w:szCs w:val="22"/>
          <w:lang w:val="es-CO" w:eastAsia="es-CO"/>
        </w:rPr>
      </w:pPr>
    </w:p>
    <w:p w14:paraId="3075CB7A"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4o. DERECHO DE DEFENSA. El Sistema Nacional de Defensoría Pública </w:t>
      </w:r>
      <w:r w:rsidRPr="00FF66FF">
        <w:rPr>
          <w:rFonts w:ascii="Trebuchet MS" w:hAnsi="Trebuchet MS" w:cs="Arial"/>
          <w:b/>
          <w:i/>
          <w:szCs w:val="22"/>
          <w:u w:val="single"/>
          <w:lang w:val="es-CO" w:eastAsia="es-CO"/>
        </w:rPr>
        <w:t>garantizará el derecho a una defensa integral, ininterrumpida, técnica y competente</w:t>
      </w:r>
      <w:r w:rsidRPr="00FF66FF">
        <w:rPr>
          <w:rFonts w:ascii="Trebuchet MS" w:hAnsi="Trebuchet MS" w:cs="Arial"/>
          <w:i/>
          <w:szCs w:val="22"/>
          <w:lang w:val="es-CO" w:eastAsia="es-CO"/>
        </w:rPr>
        <w:t>.</w:t>
      </w:r>
    </w:p>
    <w:p w14:paraId="320BD9F8" w14:textId="77777777" w:rsidR="006921CE" w:rsidRPr="00FF66FF" w:rsidRDefault="006921CE" w:rsidP="006921CE">
      <w:pPr>
        <w:pStyle w:val="P26"/>
        <w:jc w:val="both"/>
        <w:rPr>
          <w:rFonts w:ascii="Trebuchet MS" w:hAnsi="Trebuchet MS" w:cs="Arial"/>
          <w:i/>
          <w:szCs w:val="22"/>
          <w:lang w:val="es-CO" w:eastAsia="es-CO"/>
        </w:rPr>
      </w:pPr>
    </w:p>
    <w:p w14:paraId="0BB5BFFC"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5o. OPORTUNIDAD. El Sistema Nacional de Defensoría Pública </w:t>
      </w:r>
      <w:r w:rsidRPr="00FF66FF">
        <w:rPr>
          <w:rFonts w:ascii="Trebuchet MS" w:hAnsi="Trebuchet MS" w:cs="Arial"/>
          <w:b/>
          <w:i/>
          <w:szCs w:val="22"/>
          <w:u w:val="single"/>
          <w:lang w:val="es-CO" w:eastAsia="es-CO"/>
        </w:rPr>
        <w:t>prestará un servicio oportuno</w:t>
      </w:r>
      <w:r w:rsidRPr="00FF66FF">
        <w:rPr>
          <w:rFonts w:ascii="Trebuchet MS" w:hAnsi="Trebuchet MS" w:cs="Arial"/>
          <w:i/>
          <w:szCs w:val="22"/>
          <w:lang w:val="es-CO" w:eastAsia="es-CO"/>
        </w:rPr>
        <w:t>, para lo cual se reglamentarán los procedimientos que habrán de seguirse.</w:t>
      </w:r>
    </w:p>
    <w:p w14:paraId="5692E58F" w14:textId="77777777" w:rsidR="006921CE" w:rsidRPr="00FF66FF" w:rsidRDefault="006921CE" w:rsidP="006921CE">
      <w:pPr>
        <w:pStyle w:val="P26"/>
        <w:jc w:val="both"/>
        <w:rPr>
          <w:rFonts w:ascii="Trebuchet MS" w:hAnsi="Trebuchet MS" w:cs="Arial"/>
          <w:i/>
          <w:szCs w:val="22"/>
          <w:lang w:val="es-CO" w:eastAsia="es-CO"/>
        </w:rPr>
      </w:pPr>
    </w:p>
    <w:p w14:paraId="5C7D95EF"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6o. GRATUIDAD. El Sistema Nacional de Defensoría Pública </w:t>
      </w:r>
      <w:r w:rsidRPr="00FF66FF">
        <w:rPr>
          <w:rFonts w:ascii="Trebuchet MS" w:hAnsi="Trebuchet MS" w:cs="Arial"/>
          <w:b/>
          <w:i/>
          <w:szCs w:val="22"/>
          <w:u w:val="single"/>
          <w:lang w:val="es-CO" w:eastAsia="es-CO"/>
        </w:rPr>
        <w:t>prestará su servicio de manera gratuita</w:t>
      </w:r>
      <w:r w:rsidRPr="00FF66FF">
        <w:rPr>
          <w:rFonts w:ascii="Trebuchet MS" w:hAnsi="Trebuchet MS" w:cs="Arial"/>
          <w:i/>
          <w:szCs w:val="22"/>
          <w:lang w:val="es-CO" w:eastAsia="es-CO"/>
        </w:rPr>
        <w:t xml:space="preserve"> con las excepciones previstas en la presente ley.</w:t>
      </w:r>
    </w:p>
    <w:p w14:paraId="58EDDCBF" w14:textId="77777777" w:rsidR="006921CE" w:rsidRPr="00FF66FF" w:rsidRDefault="006921CE" w:rsidP="006921CE">
      <w:pPr>
        <w:pStyle w:val="P26"/>
        <w:jc w:val="both"/>
        <w:rPr>
          <w:rFonts w:ascii="Trebuchet MS" w:hAnsi="Trebuchet MS" w:cs="Arial"/>
          <w:i/>
          <w:szCs w:val="22"/>
          <w:lang w:val="es-CO" w:eastAsia="es-CO"/>
        </w:rPr>
      </w:pPr>
    </w:p>
    <w:p w14:paraId="383A6CF2"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 xml:space="preserve">ARTÍCULO 7o. CALIDAD. El Sistema Nacional de Defensoría Pública </w:t>
      </w:r>
      <w:r w:rsidRPr="00FF66FF">
        <w:rPr>
          <w:rFonts w:ascii="Trebuchet MS" w:hAnsi="Trebuchet MS" w:cs="Arial"/>
          <w:b/>
          <w:i/>
          <w:szCs w:val="22"/>
          <w:u w:val="single"/>
          <w:lang w:val="es-CO" w:eastAsia="es-CO"/>
        </w:rPr>
        <w:t>contará con estándares que garanticen la calidad y eficiencia en la prestación del servicio</w:t>
      </w:r>
      <w:r w:rsidRPr="00FF66FF">
        <w:rPr>
          <w:rFonts w:ascii="Trebuchet MS" w:hAnsi="Trebuchet MS" w:cs="Arial"/>
          <w:i/>
          <w:szCs w:val="22"/>
          <w:lang w:val="es-CO" w:eastAsia="es-CO"/>
        </w:rPr>
        <w:t>.</w:t>
      </w:r>
    </w:p>
    <w:p w14:paraId="3472466C" w14:textId="77777777" w:rsidR="006921CE" w:rsidRPr="00FF66FF" w:rsidRDefault="006921CE" w:rsidP="006921CE">
      <w:pPr>
        <w:pStyle w:val="P26"/>
        <w:jc w:val="both"/>
        <w:rPr>
          <w:rFonts w:ascii="Trebuchet MS" w:hAnsi="Trebuchet MS" w:cs="Arial"/>
          <w:i/>
          <w:szCs w:val="22"/>
          <w:lang w:val="es-CO" w:eastAsia="es-CO"/>
        </w:rPr>
      </w:pPr>
    </w:p>
    <w:p w14:paraId="1F047427" w14:textId="77777777" w:rsidR="006921CE" w:rsidRPr="00FF66FF" w:rsidRDefault="006921CE" w:rsidP="006921CE">
      <w:pPr>
        <w:pStyle w:val="P26"/>
        <w:jc w:val="both"/>
        <w:rPr>
          <w:rFonts w:ascii="Trebuchet MS" w:hAnsi="Trebuchet MS" w:cs="Arial"/>
          <w:i/>
          <w:szCs w:val="22"/>
          <w:lang w:val="es-CO" w:eastAsia="es-CO"/>
        </w:rPr>
      </w:pPr>
      <w:r w:rsidRPr="00FF66FF">
        <w:rPr>
          <w:rFonts w:ascii="Trebuchet MS" w:hAnsi="Trebuchet MS" w:cs="Arial"/>
          <w:i/>
          <w:szCs w:val="22"/>
          <w:lang w:val="es-CO" w:eastAsia="es-CO"/>
        </w:rPr>
        <w:t>ARTÍCULO 8o. RESPONSABILIDAD. Los abogados que presten el servicio de asistencia y representación judicial en el Sistema Nacional de Defensoría Pública estarán sujetos, según el caso, para el ejercicio de sus derechos y cumplimiento de sus obligaciones, a las responsabilidades y sanciones que les impone su condición de servidores públicos o de particulares que cumplen funciones públicas y de sus faltas en el ejercicio de la profesión de abogado conocerán las Salas Jurisdiccionales Disciplinarias de los Consejos Seccionales y Superior de la Judicatura en sus respectivas instancias.</w:t>
      </w:r>
    </w:p>
    <w:p w14:paraId="08E8CA9F" w14:textId="77777777" w:rsidR="006921CE" w:rsidRPr="00FF66FF" w:rsidRDefault="006921CE" w:rsidP="006921CE">
      <w:pPr>
        <w:pStyle w:val="P26"/>
        <w:jc w:val="both"/>
        <w:rPr>
          <w:rFonts w:ascii="Trebuchet MS" w:hAnsi="Trebuchet MS" w:cs="Arial"/>
          <w:i/>
          <w:szCs w:val="22"/>
          <w:lang w:val="es-CO" w:eastAsia="es-CO"/>
        </w:rPr>
      </w:pPr>
    </w:p>
    <w:p w14:paraId="65B1F00E"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i/>
          <w:szCs w:val="22"/>
          <w:lang w:val="es-CO" w:eastAsia="es-CO"/>
        </w:rPr>
        <w:t xml:space="preserve">ARTÍCULO 9o. SELECCIÓN OBJETIVA. </w:t>
      </w:r>
      <w:r w:rsidRPr="00FF66FF">
        <w:rPr>
          <w:rFonts w:ascii="Trebuchet MS" w:hAnsi="Trebuchet MS" w:cs="Arial"/>
          <w:b/>
          <w:i/>
          <w:szCs w:val="22"/>
          <w:u w:val="single"/>
          <w:lang w:val="es-CO" w:eastAsia="es-CO"/>
        </w:rPr>
        <w:t>Las personas jurídicas y naturales que contraten con el Sistema Nacional de Defensoría Pública serán escogidas de acuerdo con los principios de transparencia y selección objetiva</w:t>
      </w:r>
      <w:r w:rsidRPr="00FF66FF">
        <w:rPr>
          <w:rFonts w:ascii="Trebuchet MS" w:hAnsi="Trebuchet MS" w:cs="Arial"/>
          <w:i/>
          <w:szCs w:val="22"/>
          <w:lang w:val="es-CO" w:eastAsia="es-CO"/>
        </w:rPr>
        <w:t>. (…)”</w:t>
      </w:r>
      <w:r w:rsidRPr="00FF66FF">
        <w:rPr>
          <w:rFonts w:ascii="Trebuchet MS" w:hAnsi="Trebuchet MS" w:cs="Arial"/>
          <w:szCs w:val="22"/>
          <w:lang w:val="es-CO" w:eastAsia="es-CO"/>
        </w:rPr>
        <w:t xml:space="preserve"> (Subrayado y negrilla fuera de texto)</w:t>
      </w:r>
    </w:p>
    <w:p w14:paraId="70415AD1"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szCs w:val="22"/>
          <w:lang w:val="es-CO" w:eastAsia="es-CO"/>
        </w:rPr>
        <w:t>En este sentido y en aras de garantizar el cumplimiento de las funciones constitucionales y legales atribuidas, que conlleven a la prestación ininterrumpida del servicio de defensoría pública a nivel nacional, la Defensoría del Pueblo contrata Defensores públicos, quienes de acuerdo con el artículo 26 de la ley 941 del año 2005, son:</w:t>
      </w:r>
    </w:p>
    <w:p w14:paraId="1645F43F" w14:textId="77777777" w:rsidR="006921CE" w:rsidRPr="00FF66FF" w:rsidRDefault="006921CE" w:rsidP="006921CE">
      <w:pPr>
        <w:pStyle w:val="P26"/>
        <w:jc w:val="both"/>
        <w:rPr>
          <w:rFonts w:ascii="Trebuchet MS" w:hAnsi="Trebuchet MS" w:cs="Arial"/>
          <w:b/>
          <w:i/>
          <w:szCs w:val="22"/>
          <w:u w:val="single"/>
          <w:lang w:val="es-CO" w:eastAsia="es-CO"/>
        </w:rPr>
      </w:pPr>
    </w:p>
    <w:p w14:paraId="14B7D328" w14:textId="77777777" w:rsidR="006921CE" w:rsidRPr="00FF66FF" w:rsidRDefault="006921CE" w:rsidP="006921CE">
      <w:pPr>
        <w:pStyle w:val="P26"/>
        <w:jc w:val="both"/>
        <w:rPr>
          <w:rFonts w:ascii="Trebuchet MS" w:hAnsi="Trebuchet MS" w:cs="Arial"/>
          <w:szCs w:val="22"/>
          <w:lang w:val="es-CO" w:eastAsia="es-CO"/>
        </w:rPr>
      </w:pPr>
      <w:r w:rsidRPr="00FF66FF">
        <w:rPr>
          <w:rFonts w:ascii="Trebuchet MS" w:hAnsi="Trebuchet MS" w:cs="Arial"/>
          <w:b/>
          <w:i/>
          <w:szCs w:val="22"/>
          <w:u w:val="single"/>
          <w:lang w:val="es-CO" w:eastAsia="es-CO"/>
        </w:rPr>
        <w:t>“(…) los abogados vinculados al servicio de Defensoría Pública que administra la Defensoría del Pueblo</w:t>
      </w:r>
      <w:r w:rsidRPr="00FF66FF">
        <w:rPr>
          <w:rFonts w:ascii="Trebuchet MS" w:hAnsi="Trebuchet MS" w:cs="Arial"/>
          <w:i/>
          <w:szCs w:val="22"/>
          <w:lang w:val="es-CO" w:eastAsia="es-CO"/>
        </w:rPr>
        <w:t xml:space="preserve">, </w:t>
      </w:r>
      <w:r w:rsidRPr="00FF66FF">
        <w:rPr>
          <w:rFonts w:ascii="Trebuchet MS" w:hAnsi="Trebuchet MS" w:cs="Arial"/>
          <w:b/>
          <w:i/>
          <w:szCs w:val="22"/>
          <w:u w:val="single"/>
          <w:lang w:val="es-CO" w:eastAsia="es-CO"/>
        </w:rPr>
        <w:t>previo el cumplimiento de los requisitos, mediante la figura del contrato de prestación de servicios profesionales</w:t>
      </w:r>
      <w:r w:rsidRPr="00FF66FF">
        <w:rPr>
          <w:rFonts w:ascii="Trebuchet MS" w:hAnsi="Trebuchet MS" w:cs="Arial"/>
          <w:i/>
          <w:szCs w:val="22"/>
          <w:lang w:val="es-CO" w:eastAsia="es-CO"/>
        </w:rPr>
        <w:t xml:space="preserve">, para proveer la asistencia técnica y la representación judicial en favor de aquellas personas que se encuentren en las condiciones previstas en el artículo 2o de la presente ley, de acuerdo con las normas previstas en el Estatuto de Contratación Estatal. Los contratos de prestación de servicios profesionales especializados podrán suscribirse con cláusula de exclusividad y no dará lugar en ningún caso a vinculación laboral con la Institución” </w:t>
      </w:r>
      <w:r w:rsidRPr="00FF66FF">
        <w:rPr>
          <w:rFonts w:ascii="Trebuchet MS" w:hAnsi="Trebuchet MS" w:cs="Arial"/>
          <w:szCs w:val="22"/>
          <w:lang w:val="es-CO" w:eastAsia="es-CO"/>
        </w:rPr>
        <w:t>(Subrayado y negrilla fuera de texto).</w:t>
      </w:r>
    </w:p>
    <w:p w14:paraId="6B2C56D5" w14:textId="77777777" w:rsidR="006921CE" w:rsidRDefault="006921CE" w:rsidP="006921CE">
      <w:pPr>
        <w:pStyle w:val="P26"/>
        <w:jc w:val="both"/>
        <w:rPr>
          <w:rFonts w:ascii="Trebuchet MS" w:hAnsi="Trebuchet MS" w:cs="Arial"/>
          <w:szCs w:val="22"/>
          <w:lang w:val="es-CO" w:eastAsia="es-CO"/>
        </w:rPr>
      </w:pPr>
    </w:p>
    <w:p w14:paraId="1F0C1727" w14:textId="77777777"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t xml:space="preserve">En atención a la disposición citada, la figura del defensor público se hace indispensable y necesaria para garantizar a través de todas las Defensorías del Pueblo Regionales en las cuales tiene presencia el Ente defensorial, un servicio que materialice los principios sobre los que se erige la normatividad que regula estos particulares, de manera que con esta se genere un mensaje de respaldo y garantía de acceso a la administración de justicia, en instancias que requieren de su actuación polivalente como profesional en derecho, conocedor de las normatividades que en todo caso se instituyen en el mapa de ruta para resolver las problemáticas que le son expuestas. </w:t>
      </w:r>
    </w:p>
    <w:p w14:paraId="289852A2" w14:textId="50DF8899" w:rsidR="006921CE" w:rsidRDefault="006921CE" w:rsidP="006921CE">
      <w:pPr>
        <w:pStyle w:val="P26"/>
        <w:jc w:val="both"/>
        <w:rPr>
          <w:rFonts w:ascii="Trebuchet MS" w:hAnsi="Trebuchet MS" w:cs="Arial"/>
          <w:szCs w:val="22"/>
          <w:lang w:val="es-CO" w:eastAsia="es-CO"/>
        </w:rPr>
      </w:pPr>
      <w:r>
        <w:rPr>
          <w:rFonts w:ascii="Trebuchet MS" w:hAnsi="Trebuchet MS" w:cs="Arial"/>
          <w:szCs w:val="22"/>
          <w:lang w:val="es-CO" w:eastAsia="es-CO"/>
        </w:rPr>
        <w:lastRenderedPageBreak/>
        <w:t xml:space="preserve">En este sentido, es válido afirmar que aunque sobre la Defensoría del Pueblo, recae la función de proveer el acceso de las personas a la Administración de justicia, de acuerdo con los términos legales, expresamente contemplados en Colombia, ello solo se materializa a través de la figura del defensor público, en quien se condensan un cúmulo de obligaciones necesariamente ejecutables en favor de quienes por sus condiciones socioeconómicas, no pueden proveerse por sí mismos la defensa de sus derechos, lo que indiscutiblemente le otorga un papel fundamental en la garantía de permanencia del status democrático del estado colombiano y de prestación ininterrumpida del servicio de defensoría pública, </w:t>
      </w:r>
      <w:r w:rsidRPr="006921CE">
        <w:rPr>
          <w:rFonts w:ascii="Trebuchet MS" w:hAnsi="Trebuchet MS" w:cs="Arial"/>
          <w:szCs w:val="22"/>
          <w:lang w:val="es-CO" w:eastAsia="es-CO"/>
        </w:rPr>
        <w:t xml:space="preserve">a la luz de lo dispuesto en la resolución No </w:t>
      </w:r>
      <w:r w:rsidR="003E1B9E">
        <w:rPr>
          <w:rFonts w:ascii="Trebuchet MS" w:hAnsi="Trebuchet MS" w:cs="Arial"/>
          <w:szCs w:val="22"/>
          <w:lang w:val="es-CO" w:eastAsia="es-CO"/>
        </w:rPr>
        <w:t xml:space="preserve">1801 </w:t>
      </w:r>
      <w:r w:rsidRPr="006921CE">
        <w:rPr>
          <w:rFonts w:ascii="Trebuchet MS" w:hAnsi="Trebuchet MS" w:cs="Arial"/>
          <w:szCs w:val="22"/>
          <w:lang w:val="es-CO" w:eastAsia="es-CO"/>
        </w:rPr>
        <w:t>de 2022,</w:t>
      </w:r>
      <w:r>
        <w:rPr>
          <w:rFonts w:ascii="Trebuchet MS" w:hAnsi="Trebuchet MS" w:cs="Arial"/>
          <w:szCs w:val="22"/>
          <w:lang w:val="es-CO" w:eastAsia="es-CO"/>
        </w:rPr>
        <w:t xml:space="preserve"> en cuyo texto se determinan, las categorías, requisitos y honorarios de los Defensores Públicos en el territorio nacional. </w:t>
      </w:r>
    </w:p>
    <w:p w14:paraId="76A6CB84" w14:textId="77777777" w:rsidR="006921CE" w:rsidRDefault="006921CE" w:rsidP="006921CE">
      <w:pPr>
        <w:pStyle w:val="P26"/>
        <w:jc w:val="both"/>
        <w:rPr>
          <w:rFonts w:ascii="Trebuchet MS" w:hAnsi="Trebuchet MS" w:cs="Arial"/>
          <w:szCs w:val="22"/>
          <w:lang w:val="es-CO" w:eastAsia="es-CO"/>
        </w:rPr>
      </w:pPr>
    </w:p>
    <w:p w14:paraId="77DA8FC5" w14:textId="77777777" w:rsidR="006921CE" w:rsidRPr="00D173FE" w:rsidRDefault="006921CE" w:rsidP="006921CE">
      <w:pPr>
        <w:pStyle w:val="P26"/>
        <w:jc w:val="both"/>
        <w:rPr>
          <w:rFonts w:ascii="Trebuchet MS" w:hAnsi="Trebuchet MS" w:cs="Arial"/>
          <w:szCs w:val="22"/>
        </w:rPr>
      </w:pPr>
      <w:r>
        <w:rPr>
          <w:rFonts w:ascii="Trebuchet MS" w:hAnsi="Trebuchet MS" w:cs="Arial"/>
          <w:szCs w:val="22"/>
        </w:rPr>
        <w:t xml:space="preserve">Conscientes de lo expuesto y conforme el dinamismo en que se circunscribe la prestación del servicio de Defensoría pública en el país, los Grupos internos de trabajo de Control, Vigilancia y Gestión Estadística y Representación Judicial de Víctimas, de la Dirección Nacional de Defensoría Pública, adelantaron y suscribieron un estudio de necesidades en cada una de las Defensorías Regionales en las cuales tiene presencia el Ente Defensorial, a efectos de determinar e identificar el número de defensores públicos que se requieren en estas, por programa, categoría y circuito judicial; estudio que en todo caso da cumplimiento a lo dispuesto en el numeral 2.1.1., cuyo texto expresamente dispone: </w:t>
      </w:r>
      <w:r w:rsidRPr="00873A77">
        <w:rPr>
          <w:rFonts w:ascii="Trebuchet MS" w:hAnsi="Trebuchet MS" w:cs="Arial"/>
          <w:i/>
          <w:szCs w:val="22"/>
        </w:rPr>
        <w:t>“Para el caso de la contratación de Defensores Públicos, la necesidad deberá ser advertida por el Grupo de Control, Vigilancia y Gestión Estadística y el Grupo de Representación Judicial de Víctimas, según corresponda, producto del análisis estadístico, efectuado a los informes que mensualmente se reciben de las Defensorías del Pueblo Regionales, siendo estas últimas las encargadas de apoyar el referido análisis con la aprobación de la necesidad”</w:t>
      </w:r>
    </w:p>
    <w:p w14:paraId="0DCA7503" w14:textId="77777777" w:rsidR="00855B4C" w:rsidRDefault="00855B4C" w:rsidP="00855B4C">
      <w:pPr>
        <w:pStyle w:val="P26"/>
        <w:jc w:val="both"/>
        <w:rPr>
          <w:rFonts w:ascii="Trebuchet MS" w:hAnsi="Trebuchet MS" w:cs="Arial"/>
          <w:szCs w:val="22"/>
          <w:lang w:val="es-CO" w:eastAsia="es-CO"/>
        </w:rPr>
      </w:pPr>
    </w:p>
    <w:p w14:paraId="6E4FCFE9" w14:textId="2B25812F" w:rsidR="005C79FE" w:rsidRPr="00855B4C" w:rsidRDefault="006921CE" w:rsidP="00855B4C">
      <w:pPr>
        <w:pStyle w:val="P34"/>
        <w:jc w:val="both"/>
        <w:rPr>
          <w:rFonts w:ascii="Trebuchet MS" w:eastAsia="Times New Roman" w:hAnsi="Trebuchet MS" w:cs="Arial"/>
          <w:b w:val="0"/>
          <w:szCs w:val="22"/>
          <w:lang w:val="es-CO" w:eastAsia="es-CO"/>
        </w:rPr>
      </w:pPr>
      <w:r w:rsidRPr="00855B4C">
        <w:rPr>
          <w:rFonts w:ascii="Trebuchet MS" w:eastAsia="Times New Roman" w:hAnsi="Trebuchet MS" w:cs="Arial"/>
          <w:b w:val="0"/>
          <w:szCs w:val="22"/>
          <w:lang w:val="es-CO" w:eastAsia="es-CO"/>
        </w:rPr>
        <w:t xml:space="preserve">Atendiendo los argumentos expuestos y de acuerdo con el estudio de necesidad y análisis estadístico efectuado por los Grupos Internos de trabajo de Control, Vigilancia y Gestión estadística y/o Representación Judicial de Víctimas de la Dirección Nacional de Defensoría pública, respaldado por esta Defensoría Regional, se hace necesario contratar los servicios de Un (1) profesional en derecho para asumir la representación judicial o extrajudicial de los usuarios </w:t>
      </w:r>
      <w:r>
        <w:rPr>
          <w:rFonts w:ascii="Trebuchet MS" w:eastAsia="Times New Roman" w:hAnsi="Trebuchet MS" w:cs="Arial"/>
          <w:b w:val="0"/>
          <w:szCs w:val="22"/>
          <w:lang w:val="es-CO" w:eastAsia="es-CO"/>
        </w:rPr>
        <w:t>del servicio de defensoría pública</w:t>
      </w:r>
      <w:r w:rsidRPr="00855B4C">
        <w:rPr>
          <w:rFonts w:ascii="Trebuchet MS" w:eastAsia="Times New Roman" w:hAnsi="Trebuchet MS" w:cs="Arial"/>
          <w:b w:val="0"/>
          <w:szCs w:val="22"/>
          <w:lang w:val="es-CO" w:eastAsia="es-CO"/>
        </w:rPr>
        <w:t xml:space="preserve"> </w:t>
      </w:r>
      <w:r>
        <w:rPr>
          <w:rFonts w:ascii="Trebuchet MS" w:eastAsia="Times New Roman" w:hAnsi="Trebuchet MS" w:cs="Arial"/>
          <w:b w:val="0"/>
          <w:szCs w:val="22"/>
          <w:lang w:val="es-CO" w:eastAsia="es-CO"/>
        </w:rPr>
        <w:t xml:space="preserve">en la categoría </w:t>
      </w:r>
      <w:r w:rsidR="005C79FE" w:rsidRPr="00855B4C">
        <w:rPr>
          <w:rFonts w:ascii="Trebuchet MS" w:eastAsia="Times New Roman" w:hAnsi="Trebuchet MS" w:cs="Arial"/>
          <w:b w:val="0"/>
          <w:szCs w:val="22"/>
          <w:lang w:val="es-CO" w:eastAsia="es-CO"/>
        </w:rPr>
        <w:t xml:space="preserve">de </w:t>
      </w:r>
      <w:r w:rsidR="006D1966">
        <w:rPr>
          <w:rFonts w:ascii="Trebuchet MS" w:eastAsia="Times New Roman" w:hAnsi="Trebuchet MS" w:cs="Arial"/>
          <w:b w:val="0"/>
          <w:szCs w:val="22"/>
          <w:lang w:val="es-CO" w:eastAsia="es-CO"/>
        </w:rPr>
        <w:t>DEFENSORES PÚBLICOS ANTE LOS JUECES DEL CIRCUITO</w:t>
      </w:r>
      <w:r w:rsidR="003E1CCB" w:rsidRPr="00855B4C">
        <w:rPr>
          <w:rFonts w:ascii="Trebuchet MS" w:eastAsia="Times New Roman" w:hAnsi="Trebuchet MS" w:cs="Arial"/>
          <w:b w:val="0"/>
          <w:szCs w:val="22"/>
          <w:lang w:val="es-CO" w:eastAsia="es-CO"/>
        </w:rPr>
        <w:t xml:space="preserve"> </w:t>
      </w:r>
      <w:r w:rsidR="005C79FE" w:rsidRPr="00855B4C">
        <w:rPr>
          <w:rFonts w:ascii="Trebuchet MS" w:eastAsia="Times New Roman" w:hAnsi="Trebuchet MS" w:cs="Arial"/>
          <w:b w:val="0"/>
          <w:szCs w:val="22"/>
          <w:lang w:val="es-CO" w:eastAsia="es-CO"/>
        </w:rPr>
        <w:t xml:space="preserve">en el programa </w:t>
      </w:r>
      <w:r w:rsidR="006D1966">
        <w:rPr>
          <w:rFonts w:ascii="Trebuchet MS" w:eastAsia="Times New Roman" w:hAnsi="Trebuchet MS" w:cs="Arial"/>
          <w:b w:val="0"/>
          <w:szCs w:val="22"/>
          <w:lang w:val="es-CO" w:eastAsia="es-CO"/>
        </w:rPr>
        <w:t>PROMISCUO</w:t>
      </w:r>
      <w:r w:rsidR="005C79FE" w:rsidRPr="00855B4C">
        <w:rPr>
          <w:rFonts w:ascii="Trebuchet MS" w:eastAsia="Times New Roman" w:hAnsi="Trebuchet MS" w:cs="Arial"/>
          <w:b w:val="0"/>
          <w:szCs w:val="22"/>
          <w:lang w:val="es-CO" w:eastAsia="es-CO"/>
        </w:rPr>
        <w:t xml:space="preserve">. </w:t>
      </w:r>
    </w:p>
    <w:p w14:paraId="06E807AC" w14:textId="77777777" w:rsidR="005C79FE" w:rsidRPr="00855B4C" w:rsidRDefault="005C79FE" w:rsidP="00A42B79">
      <w:pPr>
        <w:tabs>
          <w:tab w:val="left" w:pos="-720"/>
          <w:tab w:val="left" w:pos="0"/>
        </w:tabs>
        <w:suppressAutoHyphens/>
        <w:jc w:val="both"/>
        <w:rPr>
          <w:rFonts w:ascii="Trebuchet MS" w:eastAsia="Times New Roman" w:hAnsi="Trebuchet MS" w:cs="Arial"/>
          <w:sz w:val="22"/>
          <w:szCs w:val="22"/>
          <w:lang w:val="es-CO" w:eastAsia="es-CO"/>
        </w:rPr>
      </w:pPr>
    </w:p>
    <w:p w14:paraId="2CDE43CA" w14:textId="487B7248" w:rsidR="0005019B" w:rsidRDefault="00855B4C" w:rsidP="00855B4C">
      <w:pPr>
        <w:tabs>
          <w:tab w:val="left" w:pos="-720"/>
          <w:tab w:val="left" w:pos="0"/>
        </w:tabs>
        <w:suppressAutoHyphens/>
        <w:jc w:val="both"/>
        <w:rPr>
          <w:rFonts w:ascii="Trebuchet MS" w:hAnsi="Trebuchet MS" w:cs="Arial"/>
          <w:sz w:val="22"/>
          <w:szCs w:val="22"/>
        </w:rPr>
      </w:pPr>
      <w:r w:rsidRPr="00855B4C">
        <w:rPr>
          <w:rFonts w:ascii="Trebuchet MS" w:hAnsi="Trebuchet MS" w:cs="Arial"/>
          <w:sz w:val="22"/>
          <w:szCs w:val="22"/>
        </w:rPr>
        <w:t>La anterior contratación se encuentra incluida en el Plan de Adquisiciones para</w:t>
      </w:r>
      <w:r w:rsidR="00200C5D">
        <w:rPr>
          <w:rFonts w:ascii="Trebuchet MS" w:hAnsi="Trebuchet MS" w:cs="Arial"/>
          <w:sz w:val="22"/>
          <w:szCs w:val="22"/>
        </w:rPr>
        <w:t xml:space="preserve"> la vigencia 202</w:t>
      </w:r>
      <w:r w:rsidR="003E1B9E">
        <w:rPr>
          <w:rFonts w:ascii="Trebuchet MS" w:hAnsi="Trebuchet MS" w:cs="Arial"/>
          <w:sz w:val="22"/>
          <w:szCs w:val="22"/>
        </w:rPr>
        <w:t>3</w:t>
      </w:r>
      <w:r w:rsidR="00B44F31">
        <w:rPr>
          <w:rFonts w:ascii="Trebuchet MS" w:hAnsi="Trebuchet MS" w:cs="Arial"/>
          <w:sz w:val="22"/>
          <w:szCs w:val="22"/>
        </w:rPr>
        <w:t>.</w:t>
      </w:r>
    </w:p>
    <w:p w14:paraId="76F34FA3" w14:textId="77777777" w:rsidR="00855B4C" w:rsidRPr="008C37C4" w:rsidRDefault="00855B4C" w:rsidP="00855B4C">
      <w:pPr>
        <w:tabs>
          <w:tab w:val="left" w:pos="-720"/>
          <w:tab w:val="left" w:pos="0"/>
        </w:tabs>
        <w:suppressAutoHyphens/>
        <w:jc w:val="both"/>
        <w:rPr>
          <w:rFonts w:ascii="Trebuchet MS" w:hAnsi="Trebuchet MS" w:cs="Arial"/>
          <w:b/>
          <w:sz w:val="22"/>
          <w:szCs w:val="22"/>
        </w:rPr>
      </w:pPr>
    </w:p>
    <w:p w14:paraId="33EC06B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2. OBJETO A CONTRATAR</w:t>
      </w:r>
    </w:p>
    <w:p w14:paraId="00CA46D8"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156B0BF9" w14:textId="64CE69FA" w:rsidR="00855B4C" w:rsidRDefault="00B44F31" w:rsidP="00855B4C">
      <w:pPr>
        <w:tabs>
          <w:tab w:val="left" w:pos="-720"/>
          <w:tab w:val="left" w:pos="0"/>
        </w:tabs>
        <w:suppressAutoHyphens/>
        <w:jc w:val="both"/>
        <w:rPr>
          <w:rFonts w:ascii="Trebuchet MS" w:hAnsi="Trebuchet MS" w:cs="Arial"/>
          <w:sz w:val="22"/>
          <w:szCs w:val="22"/>
        </w:rPr>
      </w:pPr>
      <w:r w:rsidRPr="00970504">
        <w:rPr>
          <w:rFonts w:ascii="Trebuchet MS" w:hAnsi="Trebuchet MS" w:cs="Arial"/>
          <w:spacing w:val="-3"/>
          <w:sz w:val="22"/>
          <w:szCs w:val="22"/>
        </w:rPr>
        <w:t>Prestación de servicios profesionales de abogado para la representación judicial, extrajudicial y las demás que disponga la ley en favor de los usuarios del servicio de defensoría pública; así como la promoción, defensa, ejercicio y divulgación de los derechos humanos</w:t>
      </w:r>
      <w:r w:rsidRPr="00970504">
        <w:rPr>
          <w:rFonts w:ascii="Trebuchet MS" w:hAnsi="Trebuchet MS" w:cs="Arial"/>
          <w:sz w:val="22"/>
          <w:szCs w:val="22"/>
        </w:rPr>
        <w:t>.</w:t>
      </w:r>
    </w:p>
    <w:p w14:paraId="56E357A0" w14:textId="77777777" w:rsidR="005C79FE" w:rsidRDefault="005C79FE" w:rsidP="000E4D71">
      <w:pPr>
        <w:tabs>
          <w:tab w:val="left" w:pos="-720"/>
          <w:tab w:val="left" w:pos="0"/>
        </w:tabs>
        <w:suppressAutoHyphens/>
        <w:jc w:val="both"/>
        <w:rPr>
          <w:rFonts w:ascii="Trebuchet MS" w:hAnsi="Trebuchet MS" w:cs="Arial"/>
          <w:sz w:val="22"/>
          <w:szCs w:val="22"/>
        </w:rPr>
      </w:pPr>
    </w:p>
    <w:p w14:paraId="7424ACF6" w14:textId="77777777" w:rsidR="00855B4C" w:rsidRPr="00D67194" w:rsidRDefault="00855B4C" w:rsidP="00855B4C">
      <w:pPr>
        <w:pStyle w:val="NormalWeb"/>
        <w:numPr>
          <w:ilvl w:val="1"/>
          <w:numId w:val="6"/>
        </w:numPr>
        <w:shd w:val="clear" w:color="auto" w:fill="FFFFFF"/>
        <w:tabs>
          <w:tab w:val="left" w:pos="142"/>
        </w:tabs>
        <w:spacing w:before="0" w:beforeAutospacing="0" w:after="0" w:afterAutospacing="0"/>
        <w:outlineLvl w:val="1"/>
        <w:rPr>
          <w:rFonts w:ascii="Trebuchet MS" w:hAnsi="Trebuchet MS" w:cs="Arial"/>
          <w:b/>
          <w:color w:val="333333"/>
        </w:rPr>
      </w:pPr>
      <w:bookmarkStart w:id="0" w:name="_Toc533085387"/>
      <w:r w:rsidRPr="00D67194">
        <w:rPr>
          <w:rFonts w:ascii="Trebuchet MS" w:hAnsi="Trebuchet MS" w:cs="Arial"/>
          <w:b/>
          <w:color w:val="333333"/>
        </w:rPr>
        <w:t>Identificación del objeto en el clasificador de bienes y servicios UNSPSC.</w:t>
      </w:r>
      <w:bookmarkEnd w:id="0"/>
    </w:p>
    <w:p w14:paraId="3E0C6063" w14:textId="77777777" w:rsidR="00855B4C" w:rsidRPr="00CA1CEB" w:rsidRDefault="00855B4C" w:rsidP="00855B4C">
      <w:pPr>
        <w:pStyle w:val="Prrafodelista"/>
        <w:ind w:left="0"/>
        <w:jc w:val="both"/>
        <w:rPr>
          <w:rFonts w:ascii="Trebuchet MS" w:hAnsi="Trebuchet MS" w:cs="Arial"/>
          <w:color w:val="A6A6A6"/>
          <w:sz w:val="22"/>
          <w:szCs w:val="22"/>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01"/>
        <w:gridCol w:w="3969"/>
      </w:tblGrid>
      <w:tr w:rsidR="00855B4C" w:rsidRPr="00EF3E73" w14:paraId="666861D5" w14:textId="77777777" w:rsidTr="00D173FE">
        <w:trPr>
          <w:jc w:val="center"/>
        </w:trPr>
        <w:tc>
          <w:tcPr>
            <w:tcW w:w="1223" w:type="dxa"/>
            <w:shd w:val="clear" w:color="auto" w:fill="D9D9D9"/>
            <w:vAlign w:val="center"/>
          </w:tcPr>
          <w:p w14:paraId="7BDA9C1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GRUPO</w:t>
            </w:r>
          </w:p>
        </w:tc>
        <w:tc>
          <w:tcPr>
            <w:tcW w:w="3969" w:type="dxa"/>
            <w:shd w:val="clear" w:color="auto" w:fill="auto"/>
          </w:tcPr>
          <w:p w14:paraId="0CA30E4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 SERVICIOS</w:t>
            </w:r>
          </w:p>
        </w:tc>
      </w:tr>
      <w:tr w:rsidR="00855B4C" w:rsidRPr="00EF3E73" w14:paraId="7C6DDBC6" w14:textId="77777777" w:rsidTr="00D173FE">
        <w:trPr>
          <w:jc w:val="center"/>
        </w:trPr>
        <w:tc>
          <w:tcPr>
            <w:tcW w:w="1223" w:type="dxa"/>
            <w:shd w:val="clear" w:color="auto" w:fill="D9D9D9"/>
            <w:vAlign w:val="center"/>
          </w:tcPr>
          <w:p w14:paraId="4D7E1B9E"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SEGMENTO</w:t>
            </w:r>
          </w:p>
        </w:tc>
        <w:tc>
          <w:tcPr>
            <w:tcW w:w="3969" w:type="dxa"/>
            <w:shd w:val="clear" w:color="auto" w:fill="auto"/>
          </w:tcPr>
          <w:p w14:paraId="79F6642C"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(93000000) SERVICIOS POLÍTICOS Y ASUNTOS CÍVICOS</w:t>
            </w:r>
          </w:p>
        </w:tc>
      </w:tr>
      <w:tr w:rsidR="00855B4C" w:rsidRPr="00EF3E73" w14:paraId="3E229C01" w14:textId="77777777" w:rsidTr="00D173FE">
        <w:trPr>
          <w:jc w:val="center"/>
        </w:trPr>
        <w:tc>
          <w:tcPr>
            <w:tcW w:w="1223" w:type="dxa"/>
            <w:shd w:val="clear" w:color="auto" w:fill="D9D9D9"/>
            <w:vAlign w:val="center"/>
          </w:tcPr>
          <w:p w14:paraId="1D953B6F"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FAMILIA</w:t>
            </w:r>
          </w:p>
        </w:tc>
        <w:tc>
          <w:tcPr>
            <w:tcW w:w="3969" w:type="dxa"/>
            <w:shd w:val="clear" w:color="auto" w:fill="auto"/>
          </w:tcPr>
          <w:p w14:paraId="0115D896"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(93150000) SERVICIOS DE ADMINISTRACIÓN Y FINANCIACIÓN PÚBICA</w:t>
            </w:r>
          </w:p>
        </w:tc>
      </w:tr>
      <w:tr w:rsidR="00855B4C" w:rsidRPr="00EF3E73" w14:paraId="54FE5AB0" w14:textId="77777777" w:rsidTr="00D173FE">
        <w:trPr>
          <w:jc w:val="center"/>
        </w:trPr>
        <w:tc>
          <w:tcPr>
            <w:tcW w:w="1223" w:type="dxa"/>
            <w:shd w:val="clear" w:color="auto" w:fill="D9D9D9"/>
            <w:vAlign w:val="center"/>
          </w:tcPr>
          <w:p w14:paraId="50C79DF7"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CLASE</w:t>
            </w:r>
          </w:p>
        </w:tc>
        <w:tc>
          <w:tcPr>
            <w:tcW w:w="3969" w:type="dxa"/>
            <w:shd w:val="clear" w:color="auto" w:fill="auto"/>
          </w:tcPr>
          <w:p w14:paraId="1503FC9A"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(93151500) ADMINISTRACIÓN PÚBLICA</w:t>
            </w:r>
          </w:p>
        </w:tc>
      </w:tr>
      <w:tr w:rsidR="00855B4C" w:rsidRPr="00EF3E73" w14:paraId="423FA061" w14:textId="77777777" w:rsidTr="00D173FE">
        <w:trPr>
          <w:jc w:val="center"/>
        </w:trPr>
        <w:tc>
          <w:tcPr>
            <w:tcW w:w="1223" w:type="dxa"/>
            <w:shd w:val="clear" w:color="auto" w:fill="D9D9D9"/>
            <w:vAlign w:val="center"/>
          </w:tcPr>
          <w:p w14:paraId="3CE9FB5D"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PRODUCTO</w:t>
            </w:r>
          </w:p>
        </w:tc>
        <w:tc>
          <w:tcPr>
            <w:tcW w:w="3969" w:type="dxa"/>
            <w:shd w:val="clear" w:color="auto" w:fill="auto"/>
          </w:tcPr>
          <w:p w14:paraId="775CE810" w14:textId="77777777" w:rsidR="00855B4C" w:rsidRPr="00E36ACF" w:rsidRDefault="00855B4C" w:rsidP="00D173FE">
            <w:pPr>
              <w:suppressAutoHyphens/>
              <w:ind w:right="-81"/>
              <w:jc w:val="both"/>
              <w:rPr>
                <w:rFonts w:ascii="Trebuchet MS" w:hAnsi="Trebuchet MS" w:cs="Arial"/>
                <w:sz w:val="22"/>
                <w:szCs w:val="22"/>
              </w:rPr>
            </w:pPr>
            <w:r w:rsidRPr="00E36ACF">
              <w:rPr>
                <w:rFonts w:ascii="Trebuchet MS" w:hAnsi="Trebuchet MS" w:cs="Arial"/>
                <w:sz w:val="22"/>
                <w:szCs w:val="22"/>
              </w:rPr>
              <w:t>(93151514) SERVICIOS DE DEFENSORÍA DEL PUEBLO</w:t>
            </w:r>
          </w:p>
        </w:tc>
      </w:tr>
    </w:tbl>
    <w:p w14:paraId="14B026AB" w14:textId="77777777" w:rsidR="00855B4C" w:rsidRDefault="00855B4C" w:rsidP="000E4D71">
      <w:pPr>
        <w:tabs>
          <w:tab w:val="left" w:pos="-720"/>
          <w:tab w:val="left" w:pos="0"/>
        </w:tabs>
        <w:suppressAutoHyphens/>
        <w:jc w:val="both"/>
        <w:rPr>
          <w:rFonts w:ascii="Trebuchet MS" w:hAnsi="Trebuchet MS" w:cs="Arial"/>
          <w:sz w:val="22"/>
          <w:szCs w:val="22"/>
        </w:rPr>
      </w:pPr>
    </w:p>
    <w:p w14:paraId="25E6C43F" w14:textId="0A00FA98" w:rsidR="00855B4C" w:rsidRPr="008C1E8C" w:rsidRDefault="004821B2" w:rsidP="00855B4C">
      <w:pPr>
        <w:pStyle w:val="P23"/>
        <w:jc w:val="both"/>
        <w:outlineLvl w:val="0"/>
        <w:rPr>
          <w:rFonts w:ascii="Trebuchet MS" w:hAnsi="Trebuchet MS" w:cs="Arial"/>
          <w:spacing w:val="-3"/>
          <w:sz w:val="24"/>
          <w:szCs w:val="24"/>
        </w:rPr>
      </w:pPr>
      <w:r>
        <w:rPr>
          <w:rFonts w:ascii="Trebuchet MS" w:hAnsi="Trebuchet MS" w:cs="Arial"/>
          <w:spacing w:val="-3"/>
          <w:sz w:val="24"/>
          <w:szCs w:val="24"/>
        </w:rPr>
        <w:lastRenderedPageBreak/>
        <w:t>3</w:t>
      </w:r>
      <w:r w:rsidR="00855B4C" w:rsidRPr="008C1E8C">
        <w:rPr>
          <w:rFonts w:ascii="Trebuchet MS" w:hAnsi="Trebuchet MS" w:cs="Arial"/>
          <w:spacing w:val="-3"/>
          <w:sz w:val="24"/>
          <w:szCs w:val="24"/>
        </w:rPr>
        <w:t>. OBLIGACIONES:</w:t>
      </w:r>
    </w:p>
    <w:p w14:paraId="21035B5D" w14:textId="77777777" w:rsidR="00855B4C" w:rsidRPr="00EA52AE" w:rsidRDefault="00855B4C" w:rsidP="00855B4C">
      <w:pPr>
        <w:pStyle w:val="NormalWeb"/>
        <w:shd w:val="clear" w:color="auto" w:fill="FFFFFF"/>
        <w:tabs>
          <w:tab w:val="left" w:pos="142"/>
        </w:tabs>
        <w:spacing w:before="0" w:beforeAutospacing="0" w:after="0" w:afterAutospacing="0"/>
        <w:jc w:val="both"/>
        <w:rPr>
          <w:rFonts w:ascii="Trebuchet MS" w:hAnsi="Trebuchet MS" w:cs="Arial"/>
          <w:b/>
          <w:lang w:val="es-ES" w:eastAsia="es-ES"/>
        </w:rPr>
      </w:pPr>
    </w:p>
    <w:p w14:paraId="18D4B449" w14:textId="77777777" w:rsidR="00855B4C" w:rsidRPr="00EA52AE" w:rsidRDefault="00855B4C" w:rsidP="00855B4C">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3.1. Obligaciones del Contratista.</w:t>
      </w:r>
    </w:p>
    <w:p w14:paraId="33152285" w14:textId="77777777" w:rsidR="00855B4C" w:rsidRPr="00EA52AE" w:rsidRDefault="00855B4C" w:rsidP="00855B4C">
      <w:pPr>
        <w:pStyle w:val="P26"/>
        <w:jc w:val="both"/>
        <w:rPr>
          <w:rFonts w:ascii="Trebuchet MS" w:hAnsi="Trebuchet MS" w:cs="Arial"/>
          <w:b/>
          <w:szCs w:val="22"/>
        </w:rPr>
      </w:pPr>
    </w:p>
    <w:p w14:paraId="711A5B86" w14:textId="55BB5D94" w:rsidR="006921CE" w:rsidRDefault="006921CE" w:rsidP="006921CE">
      <w:pPr>
        <w:pStyle w:val="NormalWeb"/>
        <w:shd w:val="clear" w:color="auto" w:fill="FFFFFF"/>
        <w:tabs>
          <w:tab w:val="left" w:pos="142"/>
        </w:tabs>
        <w:spacing w:before="0" w:beforeAutospacing="0" w:after="0" w:afterAutospacing="0"/>
        <w:jc w:val="both"/>
        <w:rPr>
          <w:rFonts w:ascii="Trebuchet MS" w:hAnsi="Trebuchet MS" w:cs="Arial"/>
          <w:bCs/>
        </w:rPr>
      </w:pPr>
      <w:r>
        <w:rPr>
          <w:rFonts w:ascii="Trebuchet MS" w:hAnsi="Trebuchet MS" w:cs="Arial"/>
          <w:b/>
          <w:bCs/>
          <w:u w:val="single"/>
        </w:rPr>
        <w:t>3</w:t>
      </w:r>
      <w:r w:rsidRPr="00443914">
        <w:rPr>
          <w:rFonts w:ascii="Trebuchet MS" w:hAnsi="Trebuchet MS" w:cs="Arial"/>
          <w:b/>
          <w:bCs/>
          <w:u w:val="single"/>
        </w:rPr>
        <w:t>.1) OBLIGACIONES GENERALES:</w:t>
      </w:r>
      <w:r w:rsidRPr="00443914">
        <w:rPr>
          <w:rFonts w:ascii="Trebuchet MS" w:hAnsi="Trebuchet MS" w:cs="Arial"/>
          <w:bCs/>
        </w:rPr>
        <w:t xml:space="preserve"> </w:t>
      </w:r>
      <w:r>
        <w:rPr>
          <w:rFonts w:ascii="Trebuchet MS" w:hAnsi="Trebuchet MS" w:cs="Arial"/>
          <w:bCs/>
        </w:rPr>
        <w:t>3</w:t>
      </w:r>
      <w:r w:rsidRPr="0040446B">
        <w:rPr>
          <w:rFonts w:ascii="Trebuchet MS" w:hAnsi="Trebuchet MS" w:cs="Arial"/>
          <w:bCs/>
        </w:rPr>
        <w:t xml:space="preserve">.1.1) Suscribir </w:t>
      </w:r>
      <w:r>
        <w:rPr>
          <w:rFonts w:ascii="Trebuchet MS" w:hAnsi="Trebuchet MS" w:cs="Arial"/>
          <w:bCs/>
        </w:rPr>
        <w:t>el contrato en la plataforma destinada para tal fin. Será deber d</w:t>
      </w:r>
      <w:r w:rsidRPr="00FF7232">
        <w:rPr>
          <w:rFonts w:ascii="Trebuchet MS" w:hAnsi="Trebuchet MS" w:cs="Arial"/>
          <w:bCs/>
        </w:rPr>
        <w:t>el Contratista remitir a la Subdirección de Gestión del Talento Humano - área de SST copia del certificado de aptitud medica de ingreso vigente al correo sst@defensoria.edu.co</w:t>
      </w:r>
      <w:r>
        <w:rPr>
          <w:rFonts w:ascii="Trebuchet MS" w:hAnsi="Trebuchet MS" w:cs="Arial"/>
          <w:bCs/>
        </w:rPr>
        <w:t>. 3</w:t>
      </w:r>
      <w:r w:rsidRPr="0040446B">
        <w:rPr>
          <w:rFonts w:ascii="Trebuchet MS" w:hAnsi="Trebuchet MS" w:cs="Arial"/>
          <w:bCs/>
        </w:rPr>
        <w:t>.1.2) Constituir y publicar en la plataforma del SECOP II la garantía</w:t>
      </w:r>
      <w:r>
        <w:rPr>
          <w:rFonts w:ascii="Trebuchet MS" w:hAnsi="Trebuchet MS" w:cs="Arial"/>
          <w:bCs/>
        </w:rPr>
        <w:t xml:space="preserve"> única exigida en el contrato. 3</w:t>
      </w:r>
      <w:r w:rsidRPr="0040446B">
        <w:rPr>
          <w:rFonts w:ascii="Trebuchet MS" w:hAnsi="Trebuchet MS" w:cs="Arial"/>
          <w:bCs/>
        </w:rPr>
        <w:t>.1.3) Cumplir a cabalidad el objeto del contrato, de acuerdo con los t</w:t>
      </w:r>
      <w:r>
        <w:rPr>
          <w:rFonts w:ascii="Trebuchet MS" w:hAnsi="Trebuchet MS" w:cs="Arial"/>
          <w:bCs/>
        </w:rPr>
        <w:t>érminos y condiciones pactadas 3</w:t>
      </w:r>
      <w:r w:rsidRPr="0040446B">
        <w:rPr>
          <w:rFonts w:ascii="Trebuchet MS" w:hAnsi="Trebuchet MS" w:cs="Arial"/>
          <w:bCs/>
        </w:rPr>
        <w:t>.1.4) Enviar y publicar en la plataforma del SECOP II el formulario de Informe de Contratistas (Descargable del Mapa de Procesos de la Entidad</w:t>
      </w:r>
      <w:r>
        <w:rPr>
          <w:rFonts w:ascii="Trebuchet MS" w:hAnsi="Trebuchet MS" w:cs="Arial"/>
          <w:bCs/>
        </w:rPr>
        <w:t>) y los documentos requeridos. 3</w:t>
      </w:r>
      <w:r w:rsidRPr="0040446B">
        <w:rPr>
          <w:rFonts w:ascii="Trebuchet MS" w:hAnsi="Trebuchet MS" w:cs="Arial"/>
          <w:bCs/>
        </w:rPr>
        <w:t xml:space="preserve">.1.5) Enviar mensualmente a través de la plataforma del SECOP II, copia de los comprobantes de pago de los aportes al sistema de seguridad social en salud, pensiones y riesgos laborales, que serán verificados por el Supervisor del contrato, los cuales deberán liquidarse con base en los </w:t>
      </w:r>
      <w:r>
        <w:rPr>
          <w:rFonts w:ascii="Trebuchet MS" w:hAnsi="Trebuchet MS" w:cs="Arial"/>
          <w:bCs/>
        </w:rPr>
        <w:t>honorarios mensuales pactados. 3</w:t>
      </w:r>
      <w:r w:rsidRPr="0040446B">
        <w:rPr>
          <w:rFonts w:ascii="Trebuchet MS" w:hAnsi="Trebuchet MS" w:cs="Arial"/>
          <w:bCs/>
        </w:rPr>
        <w:t>.1.6.) Publicar en la plataforma del SECOP II el informe final de las actividades ejecutada</w:t>
      </w:r>
      <w:r>
        <w:rPr>
          <w:rFonts w:ascii="Trebuchet MS" w:hAnsi="Trebuchet MS" w:cs="Arial"/>
          <w:bCs/>
        </w:rPr>
        <w:t>s. 3</w:t>
      </w:r>
      <w:r w:rsidRPr="0040446B">
        <w:rPr>
          <w:rFonts w:ascii="Trebuchet MS" w:hAnsi="Trebuchet MS" w:cs="Arial"/>
          <w:bCs/>
        </w:rPr>
        <w:t>.1.7.) Conservar y usar adecuadamente toda la documentación que le sea suministrada para la ejecución del contrato y responder por su deterioro o p</w:t>
      </w:r>
      <w:r>
        <w:rPr>
          <w:rFonts w:ascii="Trebuchet MS" w:hAnsi="Trebuchet MS" w:cs="Arial"/>
          <w:bCs/>
        </w:rPr>
        <w:t>érdida que le sean imputables. 3</w:t>
      </w:r>
      <w:r w:rsidRPr="0040446B">
        <w:rPr>
          <w:rFonts w:ascii="Trebuchet MS" w:hAnsi="Trebuchet MS" w:cs="Arial"/>
          <w:bCs/>
        </w:rPr>
        <w:t>.1.8)  Cumplir con las directrices establecidas por la DEFENSORÍA para el manejo integral de la información, lo cual implica atender oportunamente y de manera completa los asuntos que le sean asignados e</w:t>
      </w:r>
      <w:r>
        <w:rPr>
          <w:rFonts w:ascii="Trebuchet MS" w:hAnsi="Trebuchet MS" w:cs="Arial"/>
          <w:bCs/>
        </w:rPr>
        <w:t>n el marco del objeto pactado. 3</w:t>
      </w:r>
      <w:r w:rsidRPr="0040446B">
        <w:rPr>
          <w:rFonts w:ascii="Trebuchet MS" w:hAnsi="Trebuchet MS" w:cs="Arial"/>
          <w:bCs/>
        </w:rPr>
        <w:t xml:space="preserve">.1.9) Portar en lugar visible, el carné que le haya sido suministrado y que lo acredite como Defensor Público, única y exclusivamente para diligencias que tengan relación directa con la ejecución del presente contrato. </w:t>
      </w:r>
      <w:r>
        <w:rPr>
          <w:rFonts w:ascii="Trebuchet MS" w:hAnsi="Trebuchet MS" w:cs="Arial"/>
          <w:bCs/>
        </w:rPr>
        <w:t>3</w:t>
      </w:r>
      <w:r w:rsidRPr="0040446B">
        <w:rPr>
          <w:rFonts w:ascii="Trebuchet MS" w:hAnsi="Trebuchet MS" w:cs="Arial"/>
          <w:bCs/>
        </w:rPr>
        <w:t>.1.10) Rendir los informes requeridos por el Supervisor, Defensor del Pueblo Regional o Dirección Nacional de Defensoría Pública, de manera oportuna, con</w:t>
      </w:r>
      <w:r>
        <w:rPr>
          <w:rFonts w:ascii="Trebuchet MS" w:hAnsi="Trebuchet MS" w:cs="Arial"/>
          <w:bCs/>
        </w:rPr>
        <w:t xml:space="preserve"> información veraz y completa. 3</w:t>
      </w:r>
      <w:r w:rsidRPr="0040446B">
        <w:rPr>
          <w:rFonts w:ascii="Trebuchet MS" w:hAnsi="Trebuchet MS" w:cs="Arial"/>
          <w:bCs/>
        </w:rPr>
        <w:t>.1.11.) Atender oportunamente, los requerimientos, instrucciones y recomendaciones que durante el desarrollo del contrato le imparta la DEFENSORÍA, a través del supervisor del contrato, para una correcta ejecución y cum</w:t>
      </w:r>
      <w:r>
        <w:rPr>
          <w:rFonts w:ascii="Trebuchet MS" w:hAnsi="Trebuchet MS" w:cs="Arial"/>
          <w:bCs/>
        </w:rPr>
        <w:t>plimiento de sus obligaciones. 3</w:t>
      </w:r>
      <w:r w:rsidRPr="0040446B">
        <w:rPr>
          <w:rFonts w:ascii="Trebuchet MS" w:hAnsi="Trebuchet MS" w:cs="Arial"/>
          <w:bCs/>
        </w:rPr>
        <w:t xml:space="preserve">.1.12) Mantener actualizados los sistemas de información, aplicativos, softwares u otros similares </w:t>
      </w:r>
      <w:r>
        <w:rPr>
          <w:rFonts w:ascii="Trebuchet MS" w:hAnsi="Trebuchet MS" w:cs="Arial"/>
          <w:bCs/>
        </w:rPr>
        <w:t xml:space="preserve">para el servicio </w:t>
      </w:r>
      <w:r w:rsidRPr="0040446B">
        <w:rPr>
          <w:rFonts w:ascii="Trebuchet MS" w:hAnsi="Trebuchet MS" w:cs="Arial"/>
          <w:bCs/>
        </w:rPr>
        <w:t>de la DEFENSORÍA a los cuales tenga acceso en virtud del presente contrato con información fidedigna y veraz para las comunicaciones a que</w:t>
      </w:r>
      <w:r>
        <w:rPr>
          <w:rFonts w:ascii="Trebuchet MS" w:hAnsi="Trebuchet MS" w:cs="Arial"/>
          <w:bCs/>
        </w:rPr>
        <w:t xml:space="preserve"> haya lugar institucionalmente 3</w:t>
      </w:r>
      <w:r w:rsidRPr="0040446B">
        <w:rPr>
          <w:rFonts w:ascii="Trebuchet MS" w:hAnsi="Trebuchet MS" w:cs="Arial"/>
          <w:bCs/>
        </w:rPr>
        <w:t>.1.13) Cumplir con los instructivos, lineamientos, manuales y procedimientos establecidos por la DEFENSORÍA, siempre y cuando tenga relación con el objeto, obligaciones y natur</w:t>
      </w:r>
      <w:r>
        <w:rPr>
          <w:rFonts w:ascii="Trebuchet MS" w:hAnsi="Trebuchet MS" w:cs="Arial"/>
          <w:bCs/>
        </w:rPr>
        <w:t>aleza del contrato. 3</w:t>
      </w:r>
      <w:r w:rsidRPr="0040446B">
        <w:rPr>
          <w:rFonts w:ascii="Trebuchet MS" w:hAnsi="Trebuchet MS" w:cs="Arial"/>
          <w:bCs/>
        </w:rPr>
        <w:t xml:space="preserve">.1.14). Informar </w:t>
      </w:r>
      <w:r>
        <w:rPr>
          <w:rFonts w:ascii="Trebuchet MS" w:hAnsi="Trebuchet MS" w:cs="Arial"/>
          <w:bCs/>
        </w:rPr>
        <w:t xml:space="preserve">por escrito y a través de los medios institucionales, </w:t>
      </w:r>
      <w:r w:rsidRPr="0040446B">
        <w:rPr>
          <w:rFonts w:ascii="Trebuchet MS" w:hAnsi="Trebuchet MS" w:cs="Arial"/>
          <w:bCs/>
        </w:rPr>
        <w:t>al supervisor las novedades que se presenten y que puedan afectar tanto la ejecución del contrato como la prestación del s</w:t>
      </w:r>
      <w:r>
        <w:rPr>
          <w:rFonts w:ascii="Trebuchet MS" w:hAnsi="Trebuchet MS" w:cs="Arial"/>
          <w:bCs/>
        </w:rPr>
        <w:t>ervicio de defensoría pública. 3</w:t>
      </w:r>
      <w:r w:rsidRPr="0040446B">
        <w:rPr>
          <w:rFonts w:ascii="Trebuchet MS" w:hAnsi="Trebuchet MS" w:cs="Arial"/>
          <w:bCs/>
        </w:rPr>
        <w:t>.1.15) Realizar los aportes al sistema de seguridad social y/o autorizar a la Defensoría para que se realicen las respectivas retenciones y pagos en los términos establ</w:t>
      </w:r>
      <w:r>
        <w:rPr>
          <w:rFonts w:ascii="Trebuchet MS" w:hAnsi="Trebuchet MS" w:cs="Arial"/>
          <w:bCs/>
        </w:rPr>
        <w:t>ecidos en las normas vigentes. 3</w:t>
      </w:r>
      <w:r w:rsidRPr="0040446B">
        <w:rPr>
          <w:rFonts w:ascii="Trebuchet MS" w:hAnsi="Trebuchet MS" w:cs="Arial"/>
          <w:bCs/>
        </w:rPr>
        <w:t>.1.16) Ejecutar las demás actividades que sean necesarias para lograr un total y fiel cumplimiento del objeto y obligaciones contractuales, siempre y cuando las mismas correspondan a la naturaleza del primero</w:t>
      </w:r>
      <w:r>
        <w:rPr>
          <w:rFonts w:ascii="Trebuchet MS" w:hAnsi="Trebuchet MS" w:cs="Arial"/>
          <w:bCs/>
        </w:rPr>
        <w:t>.</w:t>
      </w:r>
      <w:r w:rsidRPr="0040446B">
        <w:rPr>
          <w:rFonts w:ascii="Trebuchet MS" w:hAnsi="Trebuchet MS" w:cs="Arial"/>
          <w:bCs/>
        </w:rPr>
        <w:t xml:space="preserve"> </w:t>
      </w:r>
      <w:r w:rsidRPr="0040446B">
        <w:rPr>
          <w:rFonts w:ascii="Trebuchet MS" w:hAnsi="Trebuchet MS" w:cs="Arial"/>
          <w:b/>
          <w:bCs/>
        </w:rPr>
        <w:t>PARÁGRAFO:</w:t>
      </w:r>
      <w:r w:rsidRPr="0040446B">
        <w:rPr>
          <w:rFonts w:ascii="Trebuchet MS" w:hAnsi="Trebuchet MS" w:cs="Arial"/>
          <w:bCs/>
        </w:rPr>
        <w:t xml:space="preserve"> Para garantizar la adecuada prestación del servicio, el contratista ejercerá los derechos, cumplirá con los deberes y respet</w:t>
      </w:r>
      <w:r>
        <w:rPr>
          <w:rFonts w:ascii="Trebuchet MS" w:hAnsi="Trebuchet MS" w:cs="Arial"/>
          <w:bCs/>
        </w:rPr>
        <w:t>ará las prohibiciones consagrada</w:t>
      </w:r>
      <w:r w:rsidRPr="0040446B">
        <w:rPr>
          <w:rFonts w:ascii="Trebuchet MS" w:hAnsi="Trebuchet MS" w:cs="Arial"/>
          <w:bCs/>
        </w:rPr>
        <w:t xml:space="preserve">s en la constitución y la ley. </w:t>
      </w:r>
      <w:r>
        <w:rPr>
          <w:rFonts w:ascii="Trebuchet MS" w:hAnsi="Trebuchet MS" w:cs="Arial"/>
          <w:bCs/>
        </w:rPr>
        <w:t>3</w:t>
      </w:r>
      <w:r w:rsidRPr="00981D07">
        <w:rPr>
          <w:rFonts w:ascii="Trebuchet MS" w:hAnsi="Trebuchet MS" w:cs="Arial"/>
          <w:bCs/>
        </w:rPr>
        <w:t>.1.17)</w:t>
      </w:r>
      <w:r w:rsidRPr="00981D07">
        <w:t xml:space="preserve"> </w:t>
      </w:r>
      <w:r w:rsidRPr="00981D07">
        <w:rPr>
          <w:rFonts w:ascii="Trebuchet MS" w:hAnsi="Trebuchet MS" w:cs="Arial"/>
          <w:iCs/>
          <w:color w:val="000000" w:themeColor="text1"/>
        </w:rPr>
        <w:t>Acreditar el cumplimiento integral del Manual de Requisitos de Seguridad y Salud en el Trabajo para la Contratación así como el cumplimiento de la legislación en SST, aplicable a la naturaleza de las actividades contractuales y permitir el seguimiento, evaluación y control del grado de cumplimiento de estos, sin que, en virtud de lo anterior, se cree relación laboral alguna entre la Defensoría del Pueblo y los contratistas.</w:t>
      </w:r>
      <w:r w:rsidRPr="00165C5E">
        <w:rPr>
          <w:rFonts w:ascii="Trebuchet MS" w:hAnsi="Trebuchet MS" w:cs="Arial"/>
          <w:iCs/>
          <w:color w:val="000000" w:themeColor="text1"/>
        </w:rPr>
        <w:t> </w:t>
      </w:r>
      <w:r w:rsidRPr="0040446B">
        <w:rPr>
          <w:rFonts w:ascii="Trebuchet MS" w:hAnsi="Trebuchet MS" w:cs="Arial"/>
          <w:bCs/>
        </w:rPr>
        <w:t xml:space="preserve"> </w:t>
      </w:r>
      <w:r>
        <w:rPr>
          <w:rFonts w:ascii="Trebuchet MS" w:hAnsi="Trebuchet MS" w:cs="Arial"/>
          <w:b/>
          <w:bCs/>
          <w:u w:val="single"/>
        </w:rPr>
        <w:t>3.</w:t>
      </w:r>
      <w:r w:rsidRPr="00443914">
        <w:rPr>
          <w:rFonts w:ascii="Trebuchet MS" w:hAnsi="Trebuchet MS" w:cs="Arial"/>
          <w:b/>
          <w:bCs/>
          <w:u w:val="single"/>
        </w:rPr>
        <w:t xml:space="preserve">2. OBLIGACIONES ESPECÍFICAS: </w:t>
      </w:r>
      <w:r w:rsidR="00871B5C" w:rsidRPr="00871B5C">
        <w:rPr>
          <w:rFonts w:ascii="Trebuchet MS" w:hAnsi="Trebuchet MS" w:cs="Arial"/>
          <w:bCs/>
        </w:rPr>
        <w:t xml:space="preserve">Además, de las obligaciones generales le corresponde al CONTRATISTA el cumplimiento de las siguientes obligaciones específicas: 6.2.1. Prestar de manera personal, autónoma e ininterrumpida el Servicio de Defensoría Pública. 6.2.2. Representar Judicial o extrajudicialmente, según sea el caso, a los usuarios del servicio de defensoría pública, que reciba en turnos de prestación del servicio o por asignación, reasignación, disposición del Defensor del Pueblo, Director Nacional de Defensoría Pública, Defensor Regional o supervisor, ante los despachos judiciales, </w:t>
      </w:r>
      <w:r w:rsidR="00871B5C" w:rsidRPr="00871B5C">
        <w:rPr>
          <w:rFonts w:ascii="Trebuchet MS" w:hAnsi="Trebuchet MS" w:cs="Arial"/>
          <w:bCs/>
        </w:rPr>
        <w:lastRenderedPageBreak/>
        <w:t xml:space="preserve">autoridades administrativas o las instancias correspondientes; de conformidad con la normatividad vigente aplicable a cada caso en particular y de acuerdo con el programa para el cual se encuentra vinculado como defensor público. Así mismo participar y hacer pública la promoción, defensa, ejercicio y divulgación de los derechos humanos. 6.2.3. </w:t>
      </w:r>
      <w:r w:rsidR="003E1B9E" w:rsidRPr="004E54D4">
        <w:rPr>
          <w:rFonts w:ascii="Trebuchet MS" w:hAnsi="Trebuchet MS" w:cs="Arial"/>
          <w:bCs/>
        </w:rPr>
        <w:t>Ejecutar las obligaciones que se deriven de aquellas normas, leyes y demás, que se impongan a la Defensoría del Pueblo y que garanticen la prestación del Servicio Nacional de Defensoría Pública.</w:t>
      </w:r>
      <w:r w:rsidR="003E1B9E">
        <w:rPr>
          <w:rFonts w:ascii="Trebuchet MS" w:hAnsi="Trebuchet MS" w:cs="Arial"/>
          <w:bCs/>
        </w:rPr>
        <w:t xml:space="preserve"> </w:t>
      </w:r>
      <w:r w:rsidR="00871B5C" w:rsidRPr="00871B5C">
        <w:rPr>
          <w:rFonts w:ascii="Trebuchet MS" w:hAnsi="Trebuchet MS" w:cs="Arial"/>
          <w:bCs/>
        </w:rPr>
        <w:t>6.2.4. Asistir oportunamente a las audiencias y diligencias a las cuales sea citado en calidad de defensor público teniendo estas</w:t>
      </w:r>
      <w:r w:rsidR="003E1B9E">
        <w:rPr>
          <w:rFonts w:ascii="Trebuchet MS" w:hAnsi="Trebuchet MS" w:cs="Arial"/>
          <w:bCs/>
        </w:rPr>
        <w:t>,</w:t>
      </w:r>
      <w:r w:rsidR="00871B5C" w:rsidRPr="00871B5C">
        <w:rPr>
          <w:rFonts w:ascii="Trebuchet MS" w:hAnsi="Trebuchet MS" w:cs="Arial"/>
          <w:bCs/>
        </w:rPr>
        <w:t xml:space="preserve"> prelación sobre las demás que tenga como profesional independiente. 6.2.5. Estudiar, diseñar y realizar la estrategia jurídica en cada uno de los procesos o casos asignados, con el fin de garantizar la eficiencia, eficacia y la calidad en la representación judicial y optimizar la prestación del Servicio Nacional de Defensoría Pública. 6.2.6. Mantener comunicación permanente y directa con los usuarios del Servicio De Defensoría Pública. En los casos en los que el usuario del servicio de defensoría pública se encuentre privado de la libertad, el CONTRATISTA deberá realizar las correspondientes visitas una (1) vez al mes. 6.2.7. Asistir a las barras de defensores públicos y presentar al final de ellas las evaluaciones que establezca el coordinador académico, participar de los programas de capacitación, campañas, brigadas y demás actividades programadas por la DEFENSORÍA. 6.2.8. Actualizar sus conocimientos en el área del derecho afín al programa para el cual fue contratado. 6.2.9. Dar cumplimiento a los lineamientos impartidos por la DEFENSORÍA en la ejecución de las obligaciones a su cargo. 6.2.10. Suministrar a los usuarios del Servicio de Defensoría Pública, la asesoría jurídica especializada dejando constancia de ello. 6.2.11. Interponer en debida forma los recursos o medios de impugnación previstos en las leyes procesales, que de acuerdo a su experiencia y conocimiento considere conducentes, eficaces y pertinentes. 6.2.12. Cumplir con los turnos establecidos para la prestación del servicio, como mínimo tres (3) días a la semana (de acuerdo con el programa en que preste el servicio de defensoría pública). 6.2.13. El CONTRATISTA deberá, a la terminación del contrato, por cualquier causa, informar al despacho judicial y al usuario sobre esta situación de acuerdo con lo dispuesto en el artículo 76 del Código General del Proceso. 6.2.14. Guardar reserva en los casos de ley. 6.2.15. Informar de manera inmediata sobre el acaecimiento o imposición de sanciones por las autoridades competentes que impidan la ejecución del objeto y obligaciones pactadas en el presente contrato, so pena de que la DEFENSORÍA adelante las acciones legales a que haya lugar. 6.2.16. Entregar al supervisor el carnet institucional y demás elementos que le hayan sido suministrados a la finalización del plazo de ejecución del contrato, en los casos que aplique, lo cual será un requisito previo para autorizar el último pago, circunstancia de la cual el supervisor dejará constancia en el respectivo informe de supervisión. 6.2.17. Todas aquellas que se derivan de los imperativos legales, particularmente del estatuto disciplinario de la abogacía. PARÁGRAFO No 1: En atención a la naturaleza del Servicio Nacional de Defensoría Pública, el CONTRATISTA deberá dar prelación a las obligaciones contractuales sobre otras actividades de carácter personal, particular y profesional. PARÁGRAFO No 2: A la finalización del contrato y para efectos de la presentación de la última cuenta, el contratista se obliga a estar a paz y salvo por todo concepto con la Defensoría del Pueblo, para lo cual deberá contar con las certificaciones expedidas por cada una de las dependencias concernidas en estos particulares.</w:t>
      </w:r>
    </w:p>
    <w:p w14:paraId="1B3623BC"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_tradnl"/>
        </w:rPr>
      </w:pPr>
    </w:p>
    <w:p w14:paraId="0705A71C" w14:textId="77777777" w:rsidR="006921CE" w:rsidRPr="00EA52AE" w:rsidRDefault="006921CE" w:rsidP="006921CE">
      <w:pPr>
        <w:pStyle w:val="NormalWeb"/>
        <w:shd w:val="clear" w:color="auto" w:fill="FFFFFF"/>
        <w:tabs>
          <w:tab w:val="left" w:pos="142"/>
        </w:tabs>
        <w:spacing w:before="0" w:beforeAutospacing="0" w:after="0" w:afterAutospacing="0"/>
        <w:outlineLvl w:val="1"/>
        <w:rPr>
          <w:rFonts w:ascii="Trebuchet MS" w:hAnsi="Trebuchet MS" w:cs="Arial"/>
          <w:b/>
          <w:color w:val="333333"/>
        </w:rPr>
      </w:pPr>
      <w:r w:rsidRPr="00EA52AE">
        <w:rPr>
          <w:rFonts w:ascii="Trebuchet MS" w:hAnsi="Trebuchet MS" w:cs="Arial"/>
          <w:b/>
          <w:color w:val="333333"/>
        </w:rPr>
        <w:t>3.2. Obligaciones de la Defensoría del Pueblo.</w:t>
      </w:r>
    </w:p>
    <w:p w14:paraId="7EE89F68" w14:textId="77777777" w:rsidR="006921CE" w:rsidRPr="00EA52AE" w:rsidRDefault="006921CE" w:rsidP="006921CE">
      <w:pPr>
        <w:pStyle w:val="NormalWeb"/>
        <w:shd w:val="clear" w:color="auto" w:fill="FFFFFF"/>
        <w:tabs>
          <w:tab w:val="left" w:pos="142"/>
        </w:tabs>
        <w:spacing w:before="0" w:beforeAutospacing="0" w:after="0" w:afterAutospacing="0"/>
        <w:jc w:val="both"/>
        <w:rPr>
          <w:rFonts w:ascii="Trebuchet MS" w:hAnsi="Trebuchet MS" w:cs="Arial"/>
          <w:b/>
          <w:i/>
          <w:color w:val="333333"/>
          <w:lang w:val="es-ES"/>
        </w:rPr>
      </w:pPr>
    </w:p>
    <w:p w14:paraId="3D384880" w14:textId="77777777" w:rsidR="006921CE" w:rsidRDefault="006921CE" w:rsidP="006921CE">
      <w:pPr>
        <w:pStyle w:val="P26"/>
        <w:jc w:val="both"/>
        <w:rPr>
          <w:rFonts w:ascii="Trebuchet MS" w:eastAsia="MS Mincho" w:hAnsi="Trebuchet MS" w:cs="Arial"/>
          <w:i/>
          <w:szCs w:val="22"/>
          <w:lang w:val="es-ES_tradnl" w:eastAsia="en-US"/>
        </w:rPr>
      </w:pPr>
      <w:r w:rsidRPr="0028466D">
        <w:rPr>
          <w:rFonts w:ascii="Trebuchet MS" w:hAnsi="Trebuchet MS" w:cs="Arial"/>
          <w:bCs/>
          <w:szCs w:val="22"/>
        </w:rPr>
        <w:t>Le corresponde a la DEFENSORÍA, el cumplimiento de las siguie</w:t>
      </w:r>
      <w:r>
        <w:rPr>
          <w:rFonts w:ascii="Trebuchet MS" w:hAnsi="Trebuchet MS" w:cs="Arial"/>
          <w:bCs/>
          <w:szCs w:val="22"/>
        </w:rPr>
        <w:t>ntes obligaciones específicas: 3</w:t>
      </w:r>
      <w:r w:rsidRPr="0028466D">
        <w:rPr>
          <w:rFonts w:ascii="Trebuchet MS" w:hAnsi="Trebuchet MS" w:cs="Arial"/>
          <w:bCs/>
          <w:szCs w:val="22"/>
        </w:rPr>
        <w:t>.</w:t>
      </w:r>
      <w:r>
        <w:rPr>
          <w:rFonts w:ascii="Trebuchet MS" w:hAnsi="Trebuchet MS" w:cs="Arial"/>
          <w:bCs/>
          <w:szCs w:val="22"/>
        </w:rPr>
        <w:t>2.</w:t>
      </w:r>
      <w:r w:rsidRPr="0028466D">
        <w:rPr>
          <w:rFonts w:ascii="Trebuchet MS" w:hAnsi="Trebuchet MS" w:cs="Arial"/>
          <w:bCs/>
          <w:szCs w:val="22"/>
        </w:rPr>
        <w:t xml:space="preserve">1. </w:t>
      </w:r>
      <w:r>
        <w:rPr>
          <w:rFonts w:ascii="Trebuchet MS" w:hAnsi="Trebuchet MS" w:cs="Arial"/>
          <w:bCs/>
          <w:szCs w:val="22"/>
        </w:rPr>
        <w:t xml:space="preserve">Respetar y hacer respetar los derechos que le asisten al CONTRATISTA. 3.2.2 Promocionar e incentivar la capacitación del CONTRATISTA en las temáticas relacionadas con el Servicio Nacional de Defensoría Pública. 3.2.3. Suministrar los medios técnicos y el recurso humano necesario a fin de que se pueda materializar la estrategia jurídica diseñada por el CONTRATISTA. 3.2.4. </w:t>
      </w:r>
      <w:r w:rsidRPr="0028466D">
        <w:rPr>
          <w:rFonts w:ascii="Trebuchet MS" w:hAnsi="Trebuchet MS" w:cs="Arial"/>
          <w:bCs/>
          <w:szCs w:val="22"/>
        </w:rPr>
        <w:t>Efectuar los pagos en la forma y monto estipulados en el presente contrato, siempre y cuando se hallen cumplidos por parte del CONTRATIS</w:t>
      </w:r>
      <w:r>
        <w:rPr>
          <w:rFonts w:ascii="Trebuchet MS" w:hAnsi="Trebuchet MS" w:cs="Arial"/>
          <w:bCs/>
          <w:szCs w:val="22"/>
        </w:rPr>
        <w:t xml:space="preserve">TA, los requisitos para tal fin </w:t>
      </w:r>
      <w:r w:rsidRPr="00897E13">
        <w:rPr>
          <w:rFonts w:ascii="Trebuchet MS" w:hAnsi="Trebuchet MS" w:cs="Arial"/>
          <w:bCs/>
          <w:szCs w:val="22"/>
        </w:rPr>
        <w:t xml:space="preserve">y realizar las deducciones de ley </w:t>
      </w:r>
      <w:r>
        <w:rPr>
          <w:rFonts w:ascii="Trebuchet MS" w:hAnsi="Trebuchet MS" w:cs="Arial"/>
          <w:bCs/>
          <w:szCs w:val="22"/>
        </w:rPr>
        <w:t>o aquellas que resulten producto de las</w:t>
      </w:r>
      <w:r w:rsidRPr="00897E13">
        <w:rPr>
          <w:rFonts w:ascii="Trebuchet MS" w:hAnsi="Trebuchet MS" w:cs="Arial"/>
          <w:bCs/>
          <w:szCs w:val="22"/>
        </w:rPr>
        <w:t xml:space="preserve"> actuaciones Judiciales </w:t>
      </w:r>
      <w:r>
        <w:rPr>
          <w:rFonts w:ascii="Trebuchet MS" w:hAnsi="Trebuchet MS" w:cs="Arial"/>
          <w:bCs/>
          <w:szCs w:val="22"/>
        </w:rPr>
        <w:lastRenderedPageBreak/>
        <w:t>notificadas</w:t>
      </w:r>
      <w:r w:rsidRPr="00897E13">
        <w:rPr>
          <w:rFonts w:ascii="Trebuchet MS" w:hAnsi="Trebuchet MS" w:cs="Arial"/>
          <w:bCs/>
          <w:szCs w:val="22"/>
        </w:rPr>
        <w:t xml:space="preserve"> a la DEFENSORIA.</w:t>
      </w:r>
      <w:r w:rsidRPr="0028466D">
        <w:rPr>
          <w:rFonts w:ascii="Trebuchet MS" w:hAnsi="Trebuchet MS" w:cs="Arial"/>
          <w:bCs/>
          <w:szCs w:val="22"/>
        </w:rPr>
        <w:t xml:space="preserve"> </w:t>
      </w:r>
      <w:r>
        <w:rPr>
          <w:rFonts w:ascii="Trebuchet MS" w:hAnsi="Trebuchet MS" w:cs="Arial"/>
          <w:bCs/>
          <w:szCs w:val="22"/>
        </w:rPr>
        <w:t>3.2.5</w:t>
      </w:r>
      <w:r w:rsidRPr="0028466D">
        <w:rPr>
          <w:rFonts w:ascii="Trebuchet MS" w:hAnsi="Trebuchet MS" w:cs="Arial"/>
          <w:bCs/>
          <w:szCs w:val="22"/>
        </w:rPr>
        <w:t xml:space="preserve">. </w:t>
      </w:r>
      <w:r>
        <w:rPr>
          <w:rFonts w:ascii="Trebuchet MS" w:hAnsi="Trebuchet MS" w:cs="Arial"/>
          <w:bCs/>
          <w:szCs w:val="22"/>
        </w:rPr>
        <w:t>Suministrar la información necesaria o requerida para</w:t>
      </w:r>
      <w:r w:rsidRPr="0028466D">
        <w:rPr>
          <w:rFonts w:ascii="Trebuchet MS" w:hAnsi="Trebuchet MS" w:cs="Arial"/>
          <w:bCs/>
          <w:szCs w:val="22"/>
        </w:rPr>
        <w:t xml:space="preserve"> la adecuada ejecu</w:t>
      </w:r>
      <w:r>
        <w:rPr>
          <w:rFonts w:ascii="Trebuchet MS" w:hAnsi="Trebuchet MS" w:cs="Arial"/>
          <w:bCs/>
          <w:szCs w:val="22"/>
        </w:rPr>
        <w:t>ción del objeto contractual. 3.2.6</w:t>
      </w:r>
      <w:r w:rsidRPr="0028466D">
        <w:rPr>
          <w:rFonts w:ascii="Trebuchet MS" w:hAnsi="Trebuchet MS" w:cs="Arial"/>
          <w:bCs/>
          <w:szCs w:val="22"/>
        </w:rPr>
        <w:t xml:space="preserve">. </w:t>
      </w:r>
      <w:r>
        <w:rPr>
          <w:rFonts w:ascii="Trebuchet MS" w:hAnsi="Trebuchet MS" w:cs="Arial"/>
          <w:bCs/>
          <w:szCs w:val="22"/>
        </w:rPr>
        <w:t xml:space="preserve">Efectuar la supervisión y seguimiento a las obligaciones derivadas de </w:t>
      </w:r>
      <w:r w:rsidRPr="0028466D">
        <w:rPr>
          <w:rFonts w:ascii="Trebuchet MS" w:hAnsi="Trebuchet MS" w:cs="Arial"/>
          <w:bCs/>
          <w:szCs w:val="22"/>
        </w:rPr>
        <w:t xml:space="preserve">la ejecución </w:t>
      </w:r>
      <w:r>
        <w:rPr>
          <w:rFonts w:ascii="Trebuchet MS" w:hAnsi="Trebuchet MS" w:cs="Arial"/>
          <w:bCs/>
          <w:szCs w:val="22"/>
        </w:rPr>
        <w:t>del presente</w:t>
      </w:r>
      <w:r w:rsidRPr="0028466D">
        <w:rPr>
          <w:rFonts w:ascii="Trebuchet MS" w:hAnsi="Trebuchet MS" w:cs="Arial"/>
          <w:bCs/>
          <w:szCs w:val="22"/>
        </w:rPr>
        <w:t xml:space="preserve"> contrato</w:t>
      </w:r>
      <w:r>
        <w:rPr>
          <w:rFonts w:ascii="Trebuchet MS" w:hAnsi="Trebuchet MS" w:cs="Arial"/>
          <w:bCs/>
          <w:szCs w:val="22"/>
        </w:rPr>
        <w:t>, a través del supervisor designado</w:t>
      </w:r>
      <w:r w:rsidRPr="0028466D">
        <w:rPr>
          <w:rFonts w:ascii="Trebuchet MS" w:hAnsi="Trebuchet MS" w:cs="Arial"/>
          <w:bCs/>
          <w:szCs w:val="22"/>
        </w:rPr>
        <w:t xml:space="preserve">. </w:t>
      </w:r>
      <w:r>
        <w:rPr>
          <w:rFonts w:ascii="Trebuchet MS" w:hAnsi="Trebuchet MS" w:cs="Arial"/>
          <w:bCs/>
          <w:szCs w:val="22"/>
        </w:rPr>
        <w:t>3.2.7</w:t>
      </w:r>
      <w:r w:rsidRPr="008963F7">
        <w:rPr>
          <w:rFonts w:ascii="Trebuchet MS" w:hAnsi="Trebuchet MS" w:cs="Arial"/>
          <w:bCs/>
          <w:szCs w:val="22"/>
        </w:rPr>
        <w:t xml:space="preserve">. Adelantar las </w:t>
      </w:r>
      <w:r>
        <w:rPr>
          <w:rFonts w:ascii="Trebuchet MS" w:hAnsi="Trebuchet MS" w:cs="Arial"/>
          <w:bCs/>
          <w:szCs w:val="22"/>
        </w:rPr>
        <w:t xml:space="preserve">actuaciones administrativas en caso de incumplimiento de las obligaciones por parte del CONTRATISTA. 3.2.8. Garantizar los aportes al Sistema De Seguridad Social conforme a la normatividad vigente. 3.2.9. </w:t>
      </w:r>
      <w:r w:rsidRPr="00C825B7">
        <w:rPr>
          <w:rFonts w:ascii="Trebuchet MS" w:hAnsi="Trebuchet MS" w:cs="Arial"/>
          <w:bCs/>
          <w:szCs w:val="22"/>
        </w:rPr>
        <w:t xml:space="preserve">En ningún caso, </w:t>
      </w:r>
      <w:r>
        <w:rPr>
          <w:rFonts w:ascii="Trebuchet MS" w:hAnsi="Trebuchet MS" w:cs="Arial"/>
          <w:bCs/>
          <w:szCs w:val="22"/>
        </w:rPr>
        <w:t xml:space="preserve">la Defensoría del Pueblo </w:t>
      </w:r>
      <w:r w:rsidRPr="00C825B7">
        <w:rPr>
          <w:rFonts w:ascii="Trebuchet MS" w:hAnsi="Trebuchet MS" w:cs="Arial"/>
          <w:bCs/>
          <w:szCs w:val="22"/>
        </w:rPr>
        <w:t>podr</w:t>
      </w:r>
      <w:r>
        <w:rPr>
          <w:rFonts w:ascii="Trebuchet MS" w:hAnsi="Trebuchet MS" w:cs="Arial"/>
          <w:bCs/>
          <w:szCs w:val="22"/>
        </w:rPr>
        <w:t>á dar</w:t>
      </w:r>
      <w:r w:rsidRPr="00C825B7">
        <w:rPr>
          <w:rFonts w:ascii="Trebuchet MS" w:hAnsi="Trebuchet MS" w:cs="Arial"/>
          <w:bCs/>
          <w:szCs w:val="22"/>
        </w:rPr>
        <w:t xml:space="preserve"> por terminado </w:t>
      </w:r>
      <w:r>
        <w:rPr>
          <w:rFonts w:ascii="Trebuchet MS" w:hAnsi="Trebuchet MS" w:cs="Arial"/>
          <w:bCs/>
          <w:szCs w:val="22"/>
        </w:rPr>
        <w:t>el presente contrato</w:t>
      </w:r>
      <w:r w:rsidRPr="00C825B7">
        <w:rPr>
          <w:rFonts w:ascii="Trebuchet MS" w:hAnsi="Trebuchet MS" w:cs="Arial"/>
          <w:bCs/>
          <w:szCs w:val="22"/>
        </w:rPr>
        <w:t xml:space="preserve"> sin que se le garantice al usuario la continuidad en la prestación del servicio nacional de Defensoría P</w:t>
      </w:r>
      <w:r>
        <w:rPr>
          <w:rFonts w:ascii="Trebuchet MS" w:hAnsi="Trebuchet MS" w:cs="Arial"/>
          <w:bCs/>
          <w:szCs w:val="22"/>
        </w:rPr>
        <w:t>ública, para lo cual requerirá al supervisor del contrato las constancias y certificaciones respectivas.</w:t>
      </w:r>
    </w:p>
    <w:p w14:paraId="334229BF" w14:textId="77777777" w:rsidR="006921CE" w:rsidRPr="008C1E8C" w:rsidRDefault="006921CE" w:rsidP="006921CE">
      <w:pPr>
        <w:pStyle w:val="P26"/>
        <w:jc w:val="both"/>
        <w:rPr>
          <w:rFonts w:ascii="Trebuchet MS" w:hAnsi="Trebuchet MS" w:cs="Arial"/>
          <w:sz w:val="24"/>
          <w:szCs w:val="24"/>
        </w:rPr>
      </w:pPr>
    </w:p>
    <w:p w14:paraId="2A4EA51B" w14:textId="77777777" w:rsidR="00855B4C" w:rsidRPr="00FB2B5A" w:rsidRDefault="00855B4C" w:rsidP="00855B4C">
      <w:pPr>
        <w:pStyle w:val="P26"/>
        <w:jc w:val="both"/>
        <w:outlineLvl w:val="0"/>
        <w:rPr>
          <w:rFonts w:ascii="Trebuchet MS" w:hAnsi="Trebuchet MS" w:cs="Arial"/>
          <w:sz w:val="24"/>
          <w:szCs w:val="24"/>
        </w:rPr>
      </w:pPr>
      <w:r w:rsidRPr="00FB2B5A">
        <w:rPr>
          <w:rFonts w:ascii="Trebuchet MS" w:hAnsi="Trebuchet MS" w:cs="Arial"/>
          <w:b/>
          <w:sz w:val="24"/>
          <w:szCs w:val="24"/>
        </w:rPr>
        <w:t xml:space="preserve">4. </w:t>
      </w:r>
      <w:r w:rsidRPr="00FB2B5A">
        <w:rPr>
          <w:rFonts w:ascii="Trebuchet MS" w:hAnsi="Trebuchet MS" w:cs="Arial"/>
          <w:b/>
          <w:color w:val="333333"/>
          <w:sz w:val="24"/>
          <w:szCs w:val="24"/>
        </w:rPr>
        <w:t>MODALIDAD DE SELECCIÓN DEL CONTRATISTA Y SU JUSTIFICACIÓN</w:t>
      </w:r>
      <w:r w:rsidRPr="00FB2B5A">
        <w:rPr>
          <w:rFonts w:ascii="Trebuchet MS" w:hAnsi="Trebuchet MS" w:cs="Arial"/>
          <w:b/>
          <w:sz w:val="24"/>
          <w:szCs w:val="24"/>
        </w:rPr>
        <w:t>:</w:t>
      </w:r>
    </w:p>
    <w:p w14:paraId="2620B83B" w14:textId="77777777" w:rsidR="00855B4C" w:rsidRDefault="00855B4C" w:rsidP="00855B4C">
      <w:pPr>
        <w:pStyle w:val="NormalWeb"/>
        <w:shd w:val="clear" w:color="auto" w:fill="FFFFFF"/>
        <w:tabs>
          <w:tab w:val="left" w:pos="142"/>
        </w:tabs>
        <w:spacing w:before="0" w:beforeAutospacing="0" w:after="0" w:afterAutospacing="0"/>
        <w:jc w:val="both"/>
        <w:rPr>
          <w:rFonts w:ascii="Trebuchet MS" w:hAnsi="Trebuchet MS" w:cs="Arial"/>
          <w:b/>
          <w:i/>
          <w:color w:val="333333"/>
        </w:rPr>
      </w:pPr>
    </w:p>
    <w:p w14:paraId="5048647B"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0443B39B"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000A78AC" w14:textId="4CAE3F3F" w:rsidR="00855B4C" w:rsidRPr="000418F8" w:rsidRDefault="00855B4C" w:rsidP="00855B4C">
      <w:pPr>
        <w:pStyle w:val="P23"/>
        <w:jc w:val="both"/>
        <w:rPr>
          <w:rFonts w:ascii="Trebuchet MS" w:eastAsia="MS Mincho" w:hAnsi="Trebuchet MS" w:cs="Arial"/>
          <w:b w:val="0"/>
          <w:bCs/>
          <w:i/>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r w:rsidR="00B44F31">
        <w:rPr>
          <w:rFonts w:ascii="Trebuchet MS" w:eastAsia="MS Mincho" w:hAnsi="Trebuchet MS" w:cs="Arial"/>
          <w:b w:val="0"/>
          <w:bCs/>
          <w:szCs w:val="22"/>
          <w:lang w:val="es-ES_tradnl" w:eastAsia="en-US"/>
        </w:rPr>
        <w:t xml:space="preserve"> </w:t>
      </w: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2CC41FC0"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7B02C43E"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B82604F" w14:textId="77777777" w:rsidR="005C79FE" w:rsidRPr="008C37C4" w:rsidRDefault="005C79FE" w:rsidP="000E4D71">
      <w:pPr>
        <w:tabs>
          <w:tab w:val="left" w:pos="-720"/>
          <w:tab w:val="left" w:pos="0"/>
        </w:tabs>
        <w:suppressAutoHyphens/>
        <w:jc w:val="both"/>
        <w:rPr>
          <w:rFonts w:ascii="Trebuchet MS" w:hAnsi="Trebuchet MS" w:cs="Arial"/>
          <w:sz w:val="22"/>
          <w:szCs w:val="22"/>
          <w:highlight w:val="yellow"/>
        </w:rPr>
      </w:pPr>
      <w:r>
        <w:rPr>
          <w:rFonts w:ascii="Trebuchet MS" w:hAnsi="Trebuchet MS" w:cs="Arial"/>
          <w:sz w:val="22"/>
          <w:szCs w:val="22"/>
        </w:rPr>
        <w:t xml:space="preserve"> </w:t>
      </w:r>
    </w:p>
    <w:p w14:paraId="030DE668" w14:textId="77777777" w:rsidR="00855B4C" w:rsidRDefault="005C79FE" w:rsidP="00855B4C">
      <w:pPr>
        <w:pStyle w:val="P26"/>
        <w:jc w:val="both"/>
        <w:outlineLvl w:val="0"/>
        <w:rPr>
          <w:rFonts w:ascii="Trebuchet MS" w:hAnsi="Trebuchet MS" w:cs="Arial"/>
          <w:b/>
          <w:sz w:val="24"/>
          <w:szCs w:val="24"/>
        </w:rPr>
      </w:pPr>
      <w:r w:rsidRPr="008C37C4">
        <w:rPr>
          <w:rFonts w:ascii="Trebuchet MS" w:hAnsi="Trebuchet MS" w:cs="Arial"/>
          <w:b/>
          <w:szCs w:val="22"/>
        </w:rPr>
        <w:t xml:space="preserve">5. </w:t>
      </w:r>
      <w:r w:rsidR="00855B4C" w:rsidRPr="005840BD">
        <w:rPr>
          <w:rFonts w:ascii="Trebuchet MS" w:hAnsi="Trebuchet MS" w:cs="Arial"/>
          <w:b/>
          <w:sz w:val="24"/>
          <w:szCs w:val="24"/>
        </w:rPr>
        <w:t>VALOR ESTIMADO DEL CONTRATO Y LA JUSTIFICACIÓN DEL MISMO:</w:t>
      </w:r>
    </w:p>
    <w:p w14:paraId="53BD26AE" w14:textId="77777777" w:rsidR="00B44F31" w:rsidRPr="005840BD" w:rsidRDefault="00B44F31" w:rsidP="00855B4C">
      <w:pPr>
        <w:pStyle w:val="P26"/>
        <w:jc w:val="both"/>
        <w:outlineLvl w:val="0"/>
        <w:rPr>
          <w:rFonts w:ascii="Trebuchet MS" w:hAnsi="Trebuchet MS" w:cs="Arial"/>
          <w:b/>
          <w:sz w:val="24"/>
          <w:szCs w:val="24"/>
        </w:rPr>
      </w:pPr>
    </w:p>
    <w:p w14:paraId="3455FDFE" w14:textId="7FF589DE" w:rsidR="005C79FE"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El presupuesto estimado </w:t>
      </w:r>
      <w:r w:rsidRPr="00543FD1">
        <w:rPr>
          <w:rFonts w:ascii="Trebuchet MS" w:hAnsi="Trebuchet MS" w:cs="Arial"/>
          <w:sz w:val="22"/>
          <w:szCs w:val="22"/>
        </w:rPr>
        <w:t xml:space="preserve">para la celebración del contrato de prestación de servicios profesionales es la suma de </w:t>
      </w:r>
      <w:r w:rsidR="006D1966">
        <w:rPr>
          <w:rFonts w:ascii="Trebuchet MS" w:hAnsi="Trebuchet MS" w:cs="Arial"/>
          <w:sz w:val="22"/>
          <w:szCs w:val="22"/>
        </w:rPr>
        <w:t>CINCUENTA Y SIETE MILLONES CIENTO VEINTITRES MIL M/CTE</w:t>
      </w:r>
      <w:r w:rsidR="002422DA">
        <w:rPr>
          <w:rFonts w:ascii="Trebuchet MS" w:hAnsi="Trebuchet MS" w:cs="Arial"/>
          <w:sz w:val="22"/>
          <w:szCs w:val="22"/>
        </w:rPr>
        <w:t xml:space="preserve"> </w:t>
      </w:r>
      <w:r w:rsidR="00B44F31">
        <w:rPr>
          <w:rFonts w:ascii="Trebuchet MS" w:hAnsi="Trebuchet MS" w:cs="Arial"/>
          <w:sz w:val="22"/>
          <w:szCs w:val="22"/>
        </w:rPr>
        <w:t xml:space="preserve">PESOS M/CTE </w:t>
      </w:r>
      <w:r w:rsidR="002422DA">
        <w:rPr>
          <w:rFonts w:ascii="Trebuchet MS" w:hAnsi="Trebuchet MS" w:cs="Arial"/>
          <w:sz w:val="22"/>
          <w:szCs w:val="22"/>
        </w:rPr>
        <w:t>(</w:t>
      </w:r>
      <w:r w:rsidR="006D1966">
        <w:rPr>
          <w:rFonts w:ascii="Trebuchet MS" w:hAnsi="Trebuchet MS" w:cs="Arial"/>
          <w:sz w:val="22"/>
          <w:szCs w:val="22"/>
        </w:rPr>
        <w:t>$ 57.123.000,00</w:t>
      </w:r>
      <w:r w:rsidRPr="00543FD1">
        <w:rPr>
          <w:rFonts w:ascii="Trebuchet MS" w:hAnsi="Trebuchet MS" w:cs="Arial"/>
          <w:sz w:val="22"/>
          <w:szCs w:val="22"/>
        </w:rPr>
        <w:t>) incluido los demás impuestos a que haya lugar</w:t>
      </w:r>
      <w:r>
        <w:rPr>
          <w:rFonts w:ascii="Trebuchet MS" w:hAnsi="Trebuchet MS" w:cs="Arial"/>
          <w:sz w:val="22"/>
          <w:szCs w:val="22"/>
        </w:rPr>
        <w:t xml:space="preserve">. </w:t>
      </w:r>
      <w:r w:rsidRPr="0028466D">
        <w:rPr>
          <w:rFonts w:ascii="Trebuchet MS" w:hAnsi="Trebuchet MS" w:cs="Arial"/>
          <w:sz w:val="22"/>
          <w:szCs w:val="22"/>
        </w:rPr>
        <w:t>El valor de este contrato se</w:t>
      </w:r>
      <w:r>
        <w:rPr>
          <w:rFonts w:ascii="Trebuchet MS" w:hAnsi="Trebuchet MS" w:cs="Arial"/>
          <w:sz w:val="22"/>
          <w:szCs w:val="22"/>
        </w:rPr>
        <w:t xml:space="preserve"> </w:t>
      </w:r>
      <w:r w:rsidRPr="0028466D">
        <w:rPr>
          <w:rFonts w:ascii="Trebuchet MS" w:hAnsi="Trebuchet MS" w:cs="Arial"/>
          <w:sz w:val="22"/>
          <w:szCs w:val="22"/>
        </w:rPr>
        <w:t>pagará con cargo al presupuesto de La DEFENSORÍA, de la siguiente manera:</w:t>
      </w:r>
    </w:p>
    <w:p w14:paraId="1CE915E8" w14:textId="77777777" w:rsidR="00B44F31" w:rsidRDefault="00B44F31" w:rsidP="000E4D71">
      <w:pPr>
        <w:tabs>
          <w:tab w:val="left" w:pos="-720"/>
          <w:tab w:val="left" w:pos="0"/>
        </w:tabs>
        <w:suppressAutoHyphens/>
        <w:jc w:val="both"/>
        <w:rPr>
          <w:rFonts w:ascii="Trebuchet MS" w:hAnsi="Trebuchet MS" w:cs="Arial"/>
          <w:sz w:val="22"/>
          <w:szCs w:val="22"/>
        </w:rPr>
      </w:pPr>
    </w:p>
    <w:tbl>
      <w:tblPr>
        <w:tblStyle w:val="Tablaconcuadrcula"/>
        <w:tblpPr w:leftFromText="141" w:rightFromText="141" w:vertAnchor="text" w:horzAnchor="page" w:tblpXSpec="center" w:tblpY="-41"/>
        <w:tblW w:w="0" w:type="auto"/>
        <w:tblLook w:val="04A0" w:firstRow="1" w:lastRow="0" w:firstColumn="1" w:lastColumn="0" w:noHBand="0" w:noVBand="1"/>
      </w:tblPr>
      <w:tblGrid>
        <w:gridCol w:w="3330"/>
        <w:gridCol w:w="5306"/>
      </w:tblGrid>
      <w:tr w:rsidR="00200C5D" w:rsidRPr="0028466D" w14:paraId="435B4422" w14:textId="77777777" w:rsidTr="00D11B93">
        <w:trPr>
          <w:trHeight w:val="64"/>
        </w:trPr>
        <w:tc>
          <w:tcPr>
            <w:tcW w:w="3878" w:type="dxa"/>
            <w:shd w:val="clear" w:color="auto" w:fill="D9D9D9" w:themeFill="background1" w:themeFillShade="D9"/>
          </w:tcPr>
          <w:p w14:paraId="6DC2C52A" w14:textId="77777777" w:rsidR="00200C5D" w:rsidRPr="0028466D" w:rsidRDefault="00200C5D" w:rsidP="00D11B93">
            <w:pPr>
              <w:jc w:val="center"/>
              <w:rPr>
                <w:rFonts w:ascii="Trebuchet MS" w:eastAsiaTheme="minorHAnsi" w:hAnsi="Trebuchet MS"/>
                <w:b/>
                <w:sz w:val="22"/>
                <w:szCs w:val="22"/>
                <w:lang w:val="es-CO"/>
              </w:rPr>
            </w:pPr>
            <w:r w:rsidRPr="0028466D">
              <w:rPr>
                <w:rFonts w:ascii="Trebuchet MS" w:eastAsiaTheme="minorHAnsi" w:hAnsi="Trebuchet MS"/>
                <w:b/>
                <w:sz w:val="22"/>
                <w:szCs w:val="22"/>
                <w:lang w:val="es-CO"/>
              </w:rPr>
              <w:t>Vigencia</w:t>
            </w:r>
          </w:p>
        </w:tc>
        <w:tc>
          <w:tcPr>
            <w:tcW w:w="6149" w:type="dxa"/>
            <w:shd w:val="clear" w:color="auto" w:fill="D9D9D9" w:themeFill="background1" w:themeFillShade="D9"/>
          </w:tcPr>
          <w:p w14:paraId="6412E154" w14:textId="77777777" w:rsidR="00200C5D" w:rsidRPr="0028466D" w:rsidRDefault="00200C5D" w:rsidP="00D11B93">
            <w:pPr>
              <w:jc w:val="center"/>
              <w:rPr>
                <w:rFonts w:ascii="Trebuchet MS" w:eastAsiaTheme="minorHAnsi" w:hAnsi="Trebuchet MS"/>
                <w:b/>
                <w:sz w:val="22"/>
                <w:szCs w:val="22"/>
                <w:lang w:val="es-CO"/>
              </w:rPr>
            </w:pPr>
            <w:r>
              <w:rPr>
                <w:rFonts w:ascii="Trebuchet MS" w:eastAsiaTheme="minorHAnsi" w:hAnsi="Trebuchet MS"/>
                <w:b/>
                <w:sz w:val="22"/>
                <w:szCs w:val="22"/>
                <w:lang w:val="es-CO"/>
              </w:rPr>
              <w:t xml:space="preserve">Certificado de </w:t>
            </w:r>
            <w:r w:rsidRPr="0028466D">
              <w:rPr>
                <w:rFonts w:ascii="Trebuchet MS" w:eastAsiaTheme="minorHAnsi" w:hAnsi="Trebuchet MS"/>
                <w:b/>
                <w:sz w:val="22"/>
                <w:szCs w:val="22"/>
                <w:lang w:val="es-CO"/>
              </w:rPr>
              <w:t>Disponibilidad</w:t>
            </w:r>
            <w:r>
              <w:rPr>
                <w:rFonts w:ascii="Trebuchet MS" w:eastAsiaTheme="minorHAnsi" w:hAnsi="Trebuchet MS"/>
                <w:b/>
                <w:sz w:val="22"/>
                <w:szCs w:val="22"/>
                <w:lang w:val="es-CO"/>
              </w:rPr>
              <w:t xml:space="preserve"> Presupuestal - CDP</w:t>
            </w:r>
          </w:p>
        </w:tc>
      </w:tr>
      <w:tr w:rsidR="00200C5D" w:rsidRPr="0028466D" w14:paraId="73047404" w14:textId="77777777" w:rsidTr="00D11B93">
        <w:trPr>
          <w:trHeight w:val="64"/>
        </w:trPr>
        <w:tc>
          <w:tcPr>
            <w:tcW w:w="3878" w:type="dxa"/>
            <w:vAlign w:val="center"/>
          </w:tcPr>
          <w:p w14:paraId="1F51A66B" w14:textId="0F67FD6F" w:rsidR="00200C5D" w:rsidRPr="005E6AEE" w:rsidRDefault="00200C5D" w:rsidP="00D11B93">
            <w:pPr>
              <w:jc w:val="center"/>
              <w:rPr>
                <w:rFonts w:ascii="Trebuchet MS" w:eastAsiaTheme="minorHAnsi" w:hAnsi="Trebuchet MS"/>
                <w:sz w:val="22"/>
                <w:szCs w:val="22"/>
                <w:lang w:val="es-CO"/>
              </w:rPr>
            </w:pPr>
            <w:r>
              <w:rPr>
                <w:rFonts w:ascii="Trebuchet MS" w:eastAsiaTheme="minorHAnsi" w:hAnsi="Trebuchet MS"/>
                <w:sz w:val="22"/>
                <w:szCs w:val="22"/>
                <w:lang w:val="es-CO"/>
              </w:rPr>
              <w:t>202</w:t>
            </w:r>
            <w:r w:rsidR="003E1B9E">
              <w:rPr>
                <w:rFonts w:ascii="Trebuchet MS" w:eastAsiaTheme="minorHAnsi" w:hAnsi="Trebuchet MS"/>
                <w:sz w:val="22"/>
                <w:szCs w:val="22"/>
                <w:lang w:val="es-CO"/>
              </w:rPr>
              <w:t>3</w:t>
            </w:r>
          </w:p>
        </w:tc>
        <w:tc>
          <w:tcPr>
            <w:tcW w:w="6149" w:type="dxa"/>
            <w:vAlign w:val="center"/>
          </w:tcPr>
          <w:p w14:paraId="1A6A1716" w14:textId="4828E1ED" w:rsidR="00200C5D" w:rsidRPr="0028466D" w:rsidRDefault="00200C5D" w:rsidP="00D11B93">
            <w:pPr>
              <w:jc w:val="center"/>
              <w:rPr>
                <w:rFonts w:ascii="Trebuchet MS" w:eastAsiaTheme="minorHAnsi" w:hAnsi="Trebuchet MS"/>
                <w:sz w:val="22"/>
                <w:szCs w:val="22"/>
                <w:highlight w:val="yellow"/>
                <w:lang w:val="es-CO"/>
              </w:rPr>
            </w:pPr>
            <w:r>
              <w:rPr>
                <w:rFonts w:ascii="Trebuchet MS" w:hAnsi="Trebuchet MS"/>
              </w:rPr>
              <w:t xml:space="preserve">SIIF No </w:t>
            </w:r>
            <w:r w:rsidR="006D1966">
              <w:rPr>
                <w:rFonts w:ascii="Trebuchet MS" w:hAnsi="Trebuchet MS" w:cs="Arial"/>
                <w:noProof/>
              </w:rPr>
              <w:t>10723</w:t>
            </w:r>
            <w:r w:rsidRPr="00FB6B65">
              <w:rPr>
                <w:rFonts w:ascii="Trebuchet MS" w:hAnsi="Trebuchet MS" w:cs="Arial"/>
              </w:rPr>
              <w:t xml:space="preserve"> </w:t>
            </w:r>
            <w:r w:rsidRPr="005417C4">
              <w:rPr>
                <w:rFonts w:ascii="Trebuchet MS" w:hAnsi="Trebuchet MS"/>
              </w:rPr>
              <w:t>del</w:t>
            </w:r>
            <w:r>
              <w:rPr>
                <w:rFonts w:ascii="Trebuchet MS" w:hAnsi="Trebuchet MS"/>
              </w:rPr>
              <w:t xml:space="preserve"> </w:t>
            </w:r>
            <w:r w:rsidR="006D1966">
              <w:rPr>
                <w:rFonts w:ascii="Trebuchet MS" w:hAnsi="Trebuchet MS" w:cs="Arial"/>
              </w:rPr>
              <w:t>13-01-2023</w:t>
            </w:r>
            <w:r>
              <w:rPr>
                <w:rFonts w:ascii="Trebuchet MS" w:hAnsi="Trebuchet MS" w:cs="Arial"/>
              </w:rPr>
              <w:t xml:space="preserve"> </w:t>
            </w:r>
            <w:r>
              <w:rPr>
                <w:rFonts w:ascii="Trebuchet MS" w:hAnsi="Trebuchet MS"/>
              </w:rPr>
              <w:t>(DD/</w:t>
            </w:r>
            <w:r w:rsidR="004821B2">
              <w:rPr>
                <w:rFonts w:ascii="Trebuchet MS" w:hAnsi="Trebuchet MS"/>
              </w:rPr>
              <w:t>MM/</w:t>
            </w:r>
            <w:r>
              <w:rPr>
                <w:rFonts w:ascii="Trebuchet MS" w:hAnsi="Trebuchet MS"/>
              </w:rPr>
              <w:t>AAAA)</w:t>
            </w:r>
          </w:p>
        </w:tc>
      </w:tr>
    </w:tbl>
    <w:p w14:paraId="2B977DD3" w14:textId="77777777" w:rsidR="00200C5D" w:rsidRDefault="00200C5D" w:rsidP="000E4D71">
      <w:pPr>
        <w:tabs>
          <w:tab w:val="left" w:pos="-720"/>
          <w:tab w:val="left" w:pos="0"/>
        </w:tabs>
        <w:suppressAutoHyphens/>
        <w:jc w:val="both"/>
        <w:rPr>
          <w:rFonts w:ascii="Trebuchet MS" w:hAnsi="Trebuchet MS" w:cs="Arial"/>
          <w:b/>
          <w:sz w:val="22"/>
          <w:szCs w:val="22"/>
        </w:rPr>
      </w:pPr>
    </w:p>
    <w:p w14:paraId="318ACB78" w14:textId="77777777" w:rsidR="005C79FE" w:rsidRDefault="005C79FE" w:rsidP="000E4D71">
      <w:pPr>
        <w:tabs>
          <w:tab w:val="left" w:pos="-720"/>
          <w:tab w:val="left" w:pos="0"/>
        </w:tabs>
        <w:suppressAutoHyphens/>
        <w:jc w:val="both"/>
        <w:rPr>
          <w:rFonts w:ascii="Trebuchet MS" w:hAnsi="Trebuchet MS" w:cs="Arial"/>
          <w:b/>
          <w:sz w:val="22"/>
          <w:szCs w:val="22"/>
        </w:rPr>
      </w:pPr>
      <w:r w:rsidRPr="008C37C4">
        <w:rPr>
          <w:rFonts w:ascii="Trebuchet MS" w:hAnsi="Trebuchet MS" w:cs="Arial"/>
          <w:b/>
          <w:sz w:val="22"/>
          <w:szCs w:val="22"/>
        </w:rPr>
        <w:t xml:space="preserve">6. FORMA DE PAGO: </w:t>
      </w:r>
    </w:p>
    <w:p w14:paraId="1A81D667" w14:textId="77777777" w:rsidR="00B44F31" w:rsidRPr="008C37C4" w:rsidRDefault="00B44F31" w:rsidP="000E4D71">
      <w:pPr>
        <w:tabs>
          <w:tab w:val="left" w:pos="-720"/>
          <w:tab w:val="left" w:pos="0"/>
        </w:tabs>
        <w:suppressAutoHyphens/>
        <w:jc w:val="both"/>
        <w:rPr>
          <w:rFonts w:ascii="Trebuchet MS" w:hAnsi="Trebuchet MS" w:cs="Arial"/>
          <w:b/>
          <w:sz w:val="22"/>
          <w:szCs w:val="22"/>
        </w:rPr>
      </w:pPr>
    </w:p>
    <w:p w14:paraId="51DA27D3" w14:textId="02FF103C" w:rsidR="00B44F31" w:rsidRDefault="00B44F31" w:rsidP="000E4D71">
      <w:pPr>
        <w:tabs>
          <w:tab w:val="left" w:pos="-720"/>
          <w:tab w:val="left" w:pos="0"/>
        </w:tabs>
        <w:suppressAutoHyphens/>
        <w:jc w:val="both"/>
        <w:rPr>
          <w:rFonts w:ascii="Trebuchet MS" w:hAnsi="Trebuchet MS" w:cs="Arial"/>
          <w:sz w:val="22"/>
          <w:szCs w:val="22"/>
        </w:rPr>
      </w:pPr>
      <w:r w:rsidRPr="00443914">
        <w:rPr>
          <w:rFonts w:ascii="Trebuchet MS" w:hAnsi="Trebuchet MS" w:cs="Arial"/>
          <w:sz w:val="22"/>
          <w:szCs w:val="22"/>
        </w:rPr>
        <w:t xml:space="preserve">La DEFENSORÍA pagará al CONTRATISTA </w:t>
      </w:r>
      <w:r w:rsidRPr="00443914">
        <w:rPr>
          <w:rFonts w:ascii="Trebuchet MS" w:hAnsi="Trebuchet MS"/>
          <w:sz w:val="22"/>
          <w:szCs w:val="22"/>
        </w:rPr>
        <w:t>el valor del contrato por conducto de la Subdirección Financiera por mes calendario vencido a razón de</w:t>
      </w:r>
      <w:r w:rsidRPr="00443914">
        <w:rPr>
          <w:rFonts w:ascii="Trebuchet MS" w:hAnsi="Trebuchet MS"/>
          <w:b/>
          <w:sz w:val="22"/>
          <w:szCs w:val="22"/>
        </w:rPr>
        <w:t xml:space="preserve"> </w:t>
      </w:r>
      <w:r w:rsidR="006D1966">
        <w:rPr>
          <w:rFonts w:ascii="Trebuchet MS" w:hAnsi="Trebuchet MS" w:cs="Arial"/>
          <w:b/>
          <w:sz w:val="22"/>
          <w:szCs w:val="22"/>
        </w:rPr>
        <w:t xml:space="preserve">CINCO MILLONES CIENTO </w:t>
      </w:r>
      <w:r w:rsidR="006D1966">
        <w:rPr>
          <w:rFonts w:ascii="Trebuchet MS" w:hAnsi="Trebuchet MS" w:cs="Arial"/>
          <w:b/>
          <w:sz w:val="22"/>
          <w:szCs w:val="22"/>
        </w:rPr>
        <w:lastRenderedPageBreak/>
        <w:t>NOVENTA Y TRES MIL M/CTE</w:t>
      </w:r>
      <w:r w:rsidR="00EA35FA" w:rsidRPr="001E1181">
        <w:rPr>
          <w:rFonts w:ascii="Trebuchet MS" w:hAnsi="Trebuchet MS" w:cs="Arial"/>
          <w:b/>
          <w:sz w:val="22"/>
          <w:szCs w:val="22"/>
        </w:rPr>
        <w:t xml:space="preserve"> </w:t>
      </w:r>
      <w:r w:rsidR="00EA35FA">
        <w:rPr>
          <w:rFonts w:ascii="Trebuchet MS" w:hAnsi="Trebuchet MS" w:cs="Arial"/>
          <w:b/>
          <w:sz w:val="22"/>
          <w:szCs w:val="22"/>
        </w:rPr>
        <w:t xml:space="preserve"> </w:t>
      </w:r>
      <w:r w:rsidR="00EA35FA" w:rsidRPr="001E1181">
        <w:rPr>
          <w:rFonts w:ascii="Trebuchet MS" w:hAnsi="Trebuchet MS" w:cs="Arial"/>
          <w:b/>
          <w:sz w:val="22"/>
          <w:szCs w:val="22"/>
        </w:rPr>
        <w:t>(</w:t>
      </w:r>
      <w:r w:rsidR="006D1966">
        <w:rPr>
          <w:rFonts w:ascii="Trebuchet MS" w:hAnsi="Trebuchet MS" w:cs="Arial"/>
          <w:b/>
          <w:sz w:val="22"/>
          <w:szCs w:val="22"/>
        </w:rPr>
        <w:t>$ 5.193.000,00</w:t>
      </w:r>
      <w:r w:rsidR="00EA35FA" w:rsidRPr="001E1181">
        <w:rPr>
          <w:rFonts w:ascii="Trebuchet MS" w:hAnsi="Trebuchet MS" w:cs="Arial"/>
          <w:b/>
          <w:sz w:val="22"/>
          <w:szCs w:val="22"/>
        </w:rPr>
        <w:t>)</w:t>
      </w:r>
      <w:r w:rsidR="00EA35FA" w:rsidRPr="00C329A3">
        <w:rPr>
          <w:rFonts w:ascii="Trebuchet MS" w:hAnsi="Trebuchet MS" w:cs="Arial"/>
          <w:sz w:val="22"/>
          <w:szCs w:val="22"/>
        </w:rPr>
        <w:t xml:space="preserve"> </w:t>
      </w:r>
      <w:r w:rsidR="00EA35FA">
        <w:rPr>
          <w:rFonts w:ascii="Trebuchet MS" w:hAnsi="Trebuchet MS" w:cs="Arial"/>
          <w:b/>
          <w:bCs/>
          <w:sz w:val="22"/>
          <w:szCs w:val="22"/>
        </w:rPr>
        <w:t xml:space="preserve"> </w:t>
      </w:r>
      <w:r w:rsidRPr="00443914">
        <w:rPr>
          <w:rFonts w:ascii="Trebuchet MS" w:hAnsi="Trebuchet MS" w:cs="Arial"/>
          <w:sz w:val="22"/>
          <w:szCs w:val="22"/>
        </w:rPr>
        <w:t>incluidos</w:t>
      </w:r>
      <w:r w:rsidRPr="00443914">
        <w:rPr>
          <w:rFonts w:ascii="Trebuchet MS" w:hAnsi="Trebuchet MS" w:cs="Arial"/>
          <w:spacing w:val="-3"/>
          <w:sz w:val="22"/>
          <w:szCs w:val="22"/>
        </w:rPr>
        <w:t xml:space="preserve"> todos los impuestos a que haya lugar</w:t>
      </w:r>
      <w:r w:rsidRPr="00443914">
        <w:rPr>
          <w:rFonts w:ascii="Trebuchet MS" w:hAnsi="Trebuchet MS" w:cs="Arial"/>
          <w:sz w:val="22"/>
          <w:szCs w:val="22"/>
        </w:rPr>
        <w:t xml:space="preserve">. </w:t>
      </w:r>
    </w:p>
    <w:p w14:paraId="022A936E" w14:textId="77777777" w:rsidR="00B44F31" w:rsidRDefault="00B44F31" w:rsidP="000E4D71">
      <w:pPr>
        <w:tabs>
          <w:tab w:val="left" w:pos="-720"/>
          <w:tab w:val="left" w:pos="0"/>
        </w:tabs>
        <w:suppressAutoHyphens/>
        <w:jc w:val="both"/>
        <w:rPr>
          <w:rFonts w:ascii="Trebuchet MS" w:hAnsi="Trebuchet MS" w:cs="Arial"/>
          <w:sz w:val="22"/>
          <w:szCs w:val="22"/>
        </w:rPr>
      </w:pPr>
    </w:p>
    <w:p w14:paraId="36669158" w14:textId="62326F62" w:rsidR="00B44F31" w:rsidRDefault="00C46325" w:rsidP="000E4D71">
      <w:pPr>
        <w:tabs>
          <w:tab w:val="left" w:pos="-720"/>
          <w:tab w:val="left" w:pos="0"/>
        </w:tabs>
        <w:suppressAutoHyphens/>
        <w:jc w:val="both"/>
        <w:rPr>
          <w:rFonts w:ascii="Trebuchet MS" w:hAnsi="Trebuchet MS" w:cs="Arial"/>
          <w:sz w:val="22"/>
          <w:szCs w:val="22"/>
        </w:rPr>
      </w:pPr>
      <w:r w:rsidRPr="0028466D">
        <w:rPr>
          <w:rFonts w:ascii="Trebuchet MS" w:hAnsi="Trebuchet MS" w:cs="Arial"/>
          <w:sz w:val="22"/>
          <w:szCs w:val="22"/>
        </w:rPr>
        <w:t>En todo caso, el primer pago se liquidará proporcionalmente</w:t>
      </w:r>
      <w:r>
        <w:rPr>
          <w:rFonts w:ascii="Trebuchet MS" w:hAnsi="Trebuchet MS" w:cs="Arial"/>
          <w:sz w:val="22"/>
          <w:szCs w:val="22"/>
        </w:rPr>
        <w:t xml:space="preserve"> al tiempo efectivamente ejecutado</w:t>
      </w:r>
      <w:r w:rsidR="00B44F31" w:rsidRPr="0028466D">
        <w:rPr>
          <w:rFonts w:ascii="Trebuchet MS" w:hAnsi="Trebuchet MS" w:cs="Arial"/>
          <w:sz w:val="22"/>
          <w:szCs w:val="22"/>
        </w:rPr>
        <w:t xml:space="preserve">. </w:t>
      </w:r>
      <w:r w:rsidR="00B44F31" w:rsidRPr="008D6CF2">
        <w:rPr>
          <w:rFonts w:ascii="Trebuchet MS" w:hAnsi="Trebuchet MS" w:cs="Arial"/>
          <w:sz w:val="22"/>
          <w:szCs w:val="22"/>
        </w:rPr>
        <w:t>E</w:t>
      </w:r>
      <w:r w:rsidR="00B44F31" w:rsidRPr="0028466D">
        <w:rPr>
          <w:rFonts w:ascii="Trebuchet MS" w:hAnsi="Trebuchet MS" w:cs="Arial"/>
          <w:sz w:val="22"/>
          <w:szCs w:val="22"/>
        </w:rPr>
        <w:t xml:space="preserve">l pago de los honorarios </w:t>
      </w:r>
      <w:r w:rsidR="00B44F31" w:rsidRPr="008D6CF2">
        <w:rPr>
          <w:rFonts w:ascii="Trebuchet MS" w:hAnsi="Trebuchet MS" w:cs="Arial"/>
          <w:sz w:val="22"/>
          <w:szCs w:val="22"/>
        </w:rPr>
        <w:t>está</w:t>
      </w:r>
      <w:r w:rsidR="00B44F31" w:rsidRPr="0028466D">
        <w:rPr>
          <w:rFonts w:ascii="Trebuchet MS" w:hAnsi="Trebuchet MS" w:cs="Arial"/>
          <w:sz w:val="22"/>
          <w:szCs w:val="22"/>
        </w:rPr>
        <w:t xml:space="preserve"> sujeto a la prestación efectiva del servicio, </w:t>
      </w:r>
      <w:r w:rsidR="00B44F31" w:rsidRPr="008D6CF2">
        <w:rPr>
          <w:rFonts w:ascii="Trebuchet MS" w:hAnsi="Trebuchet MS" w:cs="Arial"/>
          <w:sz w:val="22"/>
          <w:szCs w:val="22"/>
        </w:rPr>
        <w:t xml:space="preserve">lo que se acredita con la entrega personal del informe al supervisor del contrato para la certificación de honorarios del periodo que corresponda y </w:t>
      </w:r>
      <w:r w:rsidR="00B44F31" w:rsidRPr="0028466D">
        <w:rPr>
          <w:rFonts w:ascii="Trebuchet MS" w:hAnsi="Trebuchet MS" w:cs="Arial"/>
          <w:sz w:val="22"/>
          <w:szCs w:val="22"/>
        </w:rPr>
        <w:t xml:space="preserve">a la aprobación del Plan Anual de Caja - PAC.  </w:t>
      </w:r>
    </w:p>
    <w:p w14:paraId="6C4D513F" w14:textId="77777777" w:rsidR="00B44F31" w:rsidRDefault="00B44F31" w:rsidP="000E4D71">
      <w:pPr>
        <w:tabs>
          <w:tab w:val="left" w:pos="-720"/>
          <w:tab w:val="left" w:pos="0"/>
        </w:tabs>
        <w:suppressAutoHyphens/>
        <w:jc w:val="both"/>
        <w:rPr>
          <w:rFonts w:ascii="Trebuchet MS" w:hAnsi="Trebuchet MS" w:cs="Arial"/>
          <w:sz w:val="22"/>
          <w:szCs w:val="22"/>
        </w:rPr>
      </w:pPr>
    </w:p>
    <w:p w14:paraId="5253F78D"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Para cada pago, El CONTRATISTA deberá adjuntar a la plataforma SECOP II los siguientes documentos: a) Factura en aquellos eventos en que de acuerdo con la normatividad vigente se requiera. b) Formato informe de contratistas (Descargar del mapa de procesos – proceso gestión contractual) y anexar los documentos relacionados en el mismo. </w:t>
      </w:r>
    </w:p>
    <w:p w14:paraId="6DEB3EB8"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B962D6B" w14:textId="77777777" w:rsidR="00B44F31" w:rsidRDefault="00B44F31" w:rsidP="000E4D71">
      <w:pPr>
        <w:tabs>
          <w:tab w:val="left" w:pos="-720"/>
          <w:tab w:val="left" w:pos="0"/>
        </w:tabs>
        <w:suppressAutoHyphens/>
        <w:jc w:val="both"/>
        <w:rPr>
          <w:rFonts w:ascii="Trebuchet MS" w:hAnsi="Trebuchet MS" w:cs="Arial"/>
          <w:b/>
          <w:bCs/>
          <w:sz w:val="22"/>
          <w:szCs w:val="22"/>
        </w:rPr>
      </w:pPr>
      <w:r w:rsidRPr="0040446B">
        <w:rPr>
          <w:rFonts w:ascii="Trebuchet MS" w:hAnsi="Trebuchet MS" w:cs="Arial"/>
          <w:bCs/>
          <w:sz w:val="22"/>
          <w:szCs w:val="22"/>
        </w:rPr>
        <w:t xml:space="preserve">Del valor de los honorarios mensuales se harán los descuentos autorizados y ordenados por ley. </w:t>
      </w:r>
    </w:p>
    <w:p w14:paraId="76242B84" w14:textId="77777777" w:rsidR="00B44F31" w:rsidRDefault="00B44F31" w:rsidP="000E4D71">
      <w:pPr>
        <w:tabs>
          <w:tab w:val="left" w:pos="-720"/>
          <w:tab w:val="left" w:pos="0"/>
        </w:tabs>
        <w:suppressAutoHyphens/>
        <w:jc w:val="both"/>
        <w:rPr>
          <w:rFonts w:ascii="Trebuchet MS" w:hAnsi="Trebuchet MS" w:cs="Arial"/>
          <w:b/>
          <w:bCs/>
          <w:sz w:val="22"/>
          <w:szCs w:val="22"/>
        </w:rPr>
      </w:pPr>
    </w:p>
    <w:p w14:paraId="3397E997" w14:textId="0B59266F" w:rsidR="00F30B0C" w:rsidRDefault="00B44F31" w:rsidP="000E4D71">
      <w:pPr>
        <w:tabs>
          <w:tab w:val="left" w:pos="-720"/>
          <w:tab w:val="left" w:pos="0"/>
        </w:tabs>
        <w:suppressAutoHyphens/>
        <w:jc w:val="both"/>
        <w:rPr>
          <w:rFonts w:ascii="Trebuchet MS" w:hAnsi="Trebuchet MS" w:cs="Arial"/>
          <w:bCs/>
          <w:sz w:val="22"/>
          <w:szCs w:val="22"/>
        </w:rPr>
      </w:pPr>
      <w:r w:rsidRPr="0040446B">
        <w:rPr>
          <w:rFonts w:ascii="Trebuchet MS" w:hAnsi="Trebuchet MS" w:cs="Arial"/>
          <w:bCs/>
          <w:sz w:val="22"/>
          <w:szCs w:val="22"/>
        </w:rPr>
        <w:t>Para el pago de honorarios mensuales, el contratista deberá hacer entrega y sustentar en forma personal al supervisor del contrato, los informes de gestión con sus correspondientes soportes, conforme sea requerido por la DEFENSORÍA a través del supervisor del contrato.</w:t>
      </w:r>
    </w:p>
    <w:p w14:paraId="594F4A17" w14:textId="77777777" w:rsidR="00B44F31" w:rsidRDefault="00B44F31" w:rsidP="000E4D71">
      <w:pPr>
        <w:tabs>
          <w:tab w:val="left" w:pos="-720"/>
          <w:tab w:val="left" w:pos="0"/>
        </w:tabs>
        <w:suppressAutoHyphens/>
        <w:jc w:val="both"/>
        <w:rPr>
          <w:rFonts w:ascii="Trebuchet MS" w:hAnsi="Trebuchet MS" w:cs="Arial"/>
          <w:sz w:val="22"/>
          <w:szCs w:val="22"/>
        </w:rPr>
      </w:pPr>
    </w:p>
    <w:p w14:paraId="0519BEFD" w14:textId="5C662240" w:rsidR="005C79FE" w:rsidRPr="008C37C4" w:rsidRDefault="005C79FE" w:rsidP="000E4D71">
      <w:pPr>
        <w:tabs>
          <w:tab w:val="left" w:pos="-720"/>
          <w:tab w:val="left" w:pos="0"/>
        </w:tabs>
        <w:suppressAutoHyphens/>
        <w:jc w:val="both"/>
        <w:rPr>
          <w:rFonts w:ascii="Trebuchet MS" w:hAnsi="Trebuchet MS" w:cs="Arial"/>
          <w:b/>
          <w:sz w:val="22"/>
          <w:szCs w:val="22"/>
        </w:rPr>
      </w:pPr>
      <w:r>
        <w:rPr>
          <w:rFonts w:ascii="Trebuchet MS" w:hAnsi="Trebuchet MS" w:cs="Arial"/>
          <w:b/>
          <w:sz w:val="22"/>
          <w:szCs w:val="22"/>
        </w:rPr>
        <w:t>7</w:t>
      </w:r>
      <w:r w:rsidR="00855B4C">
        <w:rPr>
          <w:rFonts w:ascii="Trebuchet MS" w:hAnsi="Trebuchet MS" w:cs="Arial"/>
          <w:b/>
          <w:sz w:val="22"/>
          <w:szCs w:val="22"/>
        </w:rPr>
        <w:t>. CRITERIOS DE SELECCIÓN:</w:t>
      </w:r>
    </w:p>
    <w:p w14:paraId="47C0A376" w14:textId="77777777" w:rsidR="005C79FE" w:rsidRPr="008C37C4" w:rsidRDefault="005C79FE" w:rsidP="000E4D71">
      <w:pPr>
        <w:tabs>
          <w:tab w:val="left" w:pos="-720"/>
          <w:tab w:val="left" w:pos="0"/>
        </w:tabs>
        <w:suppressAutoHyphens/>
        <w:jc w:val="both"/>
        <w:rPr>
          <w:rFonts w:ascii="Trebuchet MS" w:hAnsi="Trebuchet MS" w:cs="Arial"/>
          <w:b/>
          <w:sz w:val="22"/>
          <w:szCs w:val="22"/>
        </w:rPr>
      </w:pPr>
    </w:p>
    <w:p w14:paraId="444BBE82" w14:textId="64A653D2" w:rsidR="005C79FE" w:rsidRDefault="005C79FE" w:rsidP="00666F4E">
      <w:pPr>
        <w:jc w:val="both"/>
        <w:rPr>
          <w:rFonts w:ascii="Trebuchet MS" w:eastAsia="Times New Roman" w:hAnsi="Trebuchet MS" w:cs="Arial"/>
          <w:sz w:val="22"/>
          <w:szCs w:val="22"/>
          <w:lang w:val="es-ES" w:eastAsia="es-ES"/>
        </w:rPr>
      </w:pPr>
      <w:r w:rsidRPr="000854FB">
        <w:rPr>
          <w:rFonts w:ascii="Trebuchet MS" w:eastAsia="Times New Roman" w:hAnsi="Trebuchet MS" w:cs="Arial"/>
          <w:sz w:val="22"/>
          <w:szCs w:val="22"/>
          <w:lang w:val="es-ES" w:eastAsia="es-ES"/>
        </w:rPr>
        <w:t xml:space="preserve">Teniendo en cuenta que la modalidad de selección es de contratación directa y de conformidad con lo señalado en el Artículo 2.2.1.2.1.4.9 del Decreto 1082 de 2015, se contrata a la persona natural en atención a su idoneidad y experiencia </w:t>
      </w:r>
      <w:r>
        <w:rPr>
          <w:rFonts w:ascii="Trebuchet MS" w:eastAsia="Times New Roman" w:hAnsi="Trebuchet MS" w:cs="Arial"/>
          <w:sz w:val="22"/>
          <w:szCs w:val="22"/>
          <w:lang w:val="es-ES" w:eastAsia="es-ES"/>
        </w:rPr>
        <w:t>siempre y cuando acredite el cumplimiento</w:t>
      </w:r>
      <w:r w:rsidRPr="000854FB">
        <w:rPr>
          <w:rFonts w:ascii="Trebuchet MS" w:eastAsia="Times New Roman" w:hAnsi="Trebuchet MS" w:cs="Arial"/>
          <w:sz w:val="22"/>
          <w:szCs w:val="22"/>
          <w:lang w:val="es-ES" w:eastAsia="es-ES"/>
        </w:rPr>
        <w:t xml:space="preserve"> de </w:t>
      </w:r>
      <w:r>
        <w:rPr>
          <w:rFonts w:ascii="Trebuchet MS" w:eastAsia="Times New Roman" w:hAnsi="Trebuchet MS" w:cs="Arial"/>
          <w:sz w:val="22"/>
          <w:szCs w:val="22"/>
          <w:lang w:val="es-ES" w:eastAsia="es-ES"/>
        </w:rPr>
        <w:t>los requisitos establecidos en las Resoluciones 939 y 1281 de 2018 (según corresponda)</w:t>
      </w:r>
      <w:r w:rsidR="00B44F31">
        <w:rPr>
          <w:rFonts w:ascii="Trebuchet MS" w:eastAsia="Times New Roman" w:hAnsi="Trebuchet MS" w:cs="Arial"/>
          <w:sz w:val="22"/>
          <w:szCs w:val="22"/>
          <w:lang w:val="es-ES" w:eastAsia="es-ES"/>
        </w:rPr>
        <w:t xml:space="preserve"> modificadas por las resoluciones 1620 y 1619 de 2020, respectivamente,</w:t>
      </w:r>
      <w:r>
        <w:rPr>
          <w:rFonts w:ascii="Trebuchet MS" w:eastAsia="Times New Roman" w:hAnsi="Trebuchet MS" w:cs="Arial"/>
          <w:sz w:val="22"/>
          <w:szCs w:val="22"/>
          <w:lang w:val="es-ES" w:eastAsia="es-ES"/>
        </w:rPr>
        <w:t xml:space="preserve"> expedidas por la Defensoría del Pueblo</w:t>
      </w:r>
      <w:r w:rsidRPr="000854FB">
        <w:rPr>
          <w:rFonts w:ascii="Trebuchet MS" w:eastAsia="Times New Roman" w:hAnsi="Trebuchet MS" w:cs="Arial"/>
          <w:sz w:val="22"/>
          <w:szCs w:val="22"/>
          <w:lang w:val="es-ES" w:eastAsia="es-ES"/>
        </w:rPr>
        <w:t>.</w:t>
      </w:r>
    </w:p>
    <w:p w14:paraId="0E7B14BD" w14:textId="77777777" w:rsidR="005C79FE" w:rsidRPr="008C37C4" w:rsidRDefault="005C79FE" w:rsidP="000E4D71">
      <w:pPr>
        <w:tabs>
          <w:tab w:val="left" w:pos="-720"/>
          <w:tab w:val="left" w:pos="0"/>
        </w:tabs>
        <w:suppressAutoHyphens/>
        <w:jc w:val="both"/>
        <w:rPr>
          <w:rFonts w:ascii="Trebuchet MS" w:hAnsi="Trebuchet MS" w:cs="Arial"/>
          <w:sz w:val="22"/>
          <w:szCs w:val="22"/>
        </w:rPr>
      </w:pPr>
    </w:p>
    <w:p w14:paraId="22D75EE5" w14:textId="384B7E21" w:rsidR="005C79FE" w:rsidRDefault="005C79FE" w:rsidP="000E4D71">
      <w:pPr>
        <w:tabs>
          <w:tab w:val="left" w:pos="-720"/>
          <w:tab w:val="left" w:pos="0"/>
        </w:tabs>
        <w:suppressAutoHyphens/>
        <w:jc w:val="both"/>
        <w:rPr>
          <w:rFonts w:ascii="Trebuchet MS" w:hAnsi="Trebuchet MS"/>
          <w:b/>
          <w:sz w:val="22"/>
          <w:szCs w:val="22"/>
        </w:rPr>
      </w:pPr>
      <w:r>
        <w:rPr>
          <w:rFonts w:ascii="Trebuchet MS" w:hAnsi="Trebuchet MS"/>
          <w:b/>
          <w:sz w:val="22"/>
          <w:szCs w:val="22"/>
        </w:rPr>
        <w:t>8</w:t>
      </w:r>
      <w:r w:rsidRPr="008C37C4">
        <w:rPr>
          <w:rFonts w:ascii="Trebuchet MS" w:hAnsi="Trebuchet MS"/>
          <w:b/>
          <w:sz w:val="22"/>
          <w:szCs w:val="22"/>
        </w:rPr>
        <w:t xml:space="preserve">. </w:t>
      </w:r>
      <w:r w:rsidR="00855B4C">
        <w:rPr>
          <w:rFonts w:ascii="Trebuchet MS" w:hAnsi="Trebuchet MS"/>
          <w:b/>
          <w:sz w:val="22"/>
          <w:szCs w:val="22"/>
        </w:rPr>
        <w:t>ANÁLISIS DE RIESGO</w:t>
      </w:r>
      <w:r w:rsidRPr="008C37C4">
        <w:rPr>
          <w:rFonts w:ascii="Trebuchet MS" w:hAnsi="Trebuchet MS"/>
          <w:b/>
          <w:sz w:val="22"/>
          <w:szCs w:val="22"/>
        </w:rPr>
        <w:t>:</w:t>
      </w:r>
    </w:p>
    <w:p w14:paraId="5BEA9CA5" w14:textId="77777777" w:rsidR="00B44F31" w:rsidRPr="008C37C4" w:rsidRDefault="00B44F31" w:rsidP="000E4D71">
      <w:pPr>
        <w:tabs>
          <w:tab w:val="left" w:pos="-720"/>
          <w:tab w:val="left" w:pos="0"/>
        </w:tabs>
        <w:suppressAutoHyphens/>
        <w:jc w:val="both"/>
        <w:rPr>
          <w:rFonts w:ascii="Trebuchet MS" w:hAnsi="Trebuchet MS"/>
          <w:b/>
          <w:sz w:val="22"/>
          <w:szCs w:val="22"/>
        </w:rPr>
      </w:pPr>
    </w:p>
    <w:p w14:paraId="3454DBC4" w14:textId="4D3B5183" w:rsidR="00855B4C" w:rsidRDefault="00855B4C" w:rsidP="005F1D40">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Dando cumplimiento a lo señalado en el numeral 6 del artículo </w:t>
      </w:r>
      <w:r w:rsidRPr="008C37C4">
        <w:rPr>
          <w:rFonts w:ascii="Trebuchet MS" w:hAnsi="Trebuchet MS"/>
          <w:bCs/>
          <w:sz w:val="22"/>
          <w:szCs w:val="22"/>
        </w:rPr>
        <w:t>2.2.1.1.2.1.1. Del Decreto 1082 de 2015 y a</w:t>
      </w:r>
      <w:r w:rsidRPr="008C37C4">
        <w:rPr>
          <w:rFonts w:ascii="Trebuchet MS" w:hAnsi="Trebuchet MS"/>
          <w:b/>
          <w:bCs/>
          <w:sz w:val="22"/>
          <w:szCs w:val="22"/>
        </w:rPr>
        <w:t xml:space="preserve"> </w:t>
      </w:r>
      <w:r w:rsidRPr="008C37C4">
        <w:rPr>
          <w:rFonts w:ascii="Trebuchet MS" w:hAnsi="Trebuchet MS" w:cs="Arial"/>
          <w:sz w:val="22"/>
          <w:szCs w:val="22"/>
        </w:rPr>
        <w:t>los lineamientos del Manual de Riesgos de Colombia Compra Eficiente, se han definido como riesgos dentro de la ejecución del contrato, los relacionados en la siguiente matriz la cual hará parte del contrato.</w:t>
      </w:r>
    </w:p>
    <w:p w14:paraId="2714F0DB" w14:textId="77777777" w:rsidR="00B44F31" w:rsidRDefault="00B44F31" w:rsidP="005F1D40">
      <w:pPr>
        <w:tabs>
          <w:tab w:val="left" w:pos="-720"/>
          <w:tab w:val="left" w:pos="0"/>
        </w:tabs>
        <w:suppressAutoHyphens/>
        <w:jc w:val="both"/>
        <w:rPr>
          <w:rFonts w:ascii="Trebuchet MS" w:hAnsi="Trebuchet MS" w:cs="Arial"/>
        </w:rPr>
      </w:pPr>
    </w:p>
    <w:tbl>
      <w:tblPr>
        <w:tblW w:w="504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28" w:type="dxa"/>
          <w:left w:w="70" w:type="dxa"/>
          <w:bottom w:w="28" w:type="dxa"/>
          <w:right w:w="70" w:type="dxa"/>
        </w:tblCellMar>
        <w:tblLook w:val="04A0" w:firstRow="1" w:lastRow="0" w:firstColumn="1" w:lastColumn="0" w:noHBand="0" w:noVBand="1"/>
      </w:tblPr>
      <w:tblGrid>
        <w:gridCol w:w="246"/>
        <w:gridCol w:w="246"/>
        <w:gridCol w:w="246"/>
        <w:gridCol w:w="246"/>
        <w:gridCol w:w="340"/>
        <w:gridCol w:w="650"/>
        <w:gridCol w:w="707"/>
        <w:gridCol w:w="245"/>
        <w:gridCol w:w="245"/>
        <w:gridCol w:w="245"/>
        <w:gridCol w:w="245"/>
        <w:gridCol w:w="245"/>
        <w:gridCol w:w="935"/>
        <w:gridCol w:w="245"/>
        <w:gridCol w:w="245"/>
        <w:gridCol w:w="245"/>
        <w:gridCol w:w="249"/>
        <w:gridCol w:w="348"/>
        <w:gridCol w:w="310"/>
        <w:gridCol w:w="397"/>
        <w:gridCol w:w="716"/>
        <w:gridCol w:w="555"/>
        <w:gridCol w:w="554"/>
      </w:tblGrid>
      <w:tr w:rsidR="00855B4C" w:rsidRPr="00476C14" w14:paraId="71E7BDB4" w14:textId="77777777" w:rsidTr="00D173FE">
        <w:trPr>
          <w:trHeight w:val="1142"/>
          <w:tblHeader/>
        </w:trPr>
        <w:tc>
          <w:tcPr>
            <w:tcW w:w="141" w:type="pct"/>
            <w:vMerge w:val="restart"/>
            <w:shd w:val="clear" w:color="000000" w:fill="4E4D4D"/>
            <w:vAlign w:val="center"/>
            <w:hideMark/>
          </w:tcPr>
          <w:p w14:paraId="367FC5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N</w:t>
            </w:r>
          </w:p>
        </w:tc>
        <w:tc>
          <w:tcPr>
            <w:tcW w:w="141" w:type="pct"/>
            <w:vMerge w:val="restart"/>
            <w:shd w:val="clear" w:color="000000" w:fill="4E4D4D"/>
            <w:textDirection w:val="btLr"/>
            <w:vAlign w:val="center"/>
            <w:hideMark/>
          </w:tcPr>
          <w:p w14:paraId="5EC58431"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Clase</w:t>
            </w:r>
          </w:p>
        </w:tc>
        <w:tc>
          <w:tcPr>
            <w:tcW w:w="141" w:type="pct"/>
            <w:vMerge w:val="restart"/>
            <w:shd w:val="clear" w:color="000000" w:fill="4E4D4D"/>
            <w:textDirection w:val="btLr"/>
            <w:vAlign w:val="center"/>
            <w:hideMark/>
          </w:tcPr>
          <w:p w14:paraId="5A6D4256"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Fuente</w:t>
            </w:r>
          </w:p>
        </w:tc>
        <w:tc>
          <w:tcPr>
            <w:tcW w:w="141" w:type="pct"/>
            <w:vMerge w:val="restart"/>
            <w:shd w:val="clear" w:color="000000" w:fill="4E4D4D"/>
            <w:textDirection w:val="btLr"/>
            <w:vAlign w:val="center"/>
            <w:hideMark/>
          </w:tcPr>
          <w:p w14:paraId="2C96C4B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Etapa</w:t>
            </w:r>
          </w:p>
        </w:tc>
        <w:tc>
          <w:tcPr>
            <w:tcW w:w="195" w:type="pct"/>
            <w:vMerge w:val="restart"/>
            <w:shd w:val="clear" w:color="000000" w:fill="4E4D4D"/>
            <w:textDirection w:val="btLr"/>
            <w:vAlign w:val="center"/>
            <w:hideMark/>
          </w:tcPr>
          <w:p w14:paraId="2F059AC4" w14:textId="77777777" w:rsidR="00855B4C" w:rsidRPr="00476C14" w:rsidRDefault="00855B4C" w:rsidP="00D173FE">
            <w:pPr>
              <w:ind w:left="113" w:right="113"/>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Tipo</w:t>
            </w:r>
          </w:p>
        </w:tc>
        <w:tc>
          <w:tcPr>
            <w:tcW w:w="373" w:type="pct"/>
            <w:vMerge w:val="restart"/>
            <w:shd w:val="clear" w:color="000000" w:fill="4E4D4D"/>
            <w:vAlign w:val="center"/>
            <w:hideMark/>
          </w:tcPr>
          <w:p w14:paraId="050F1577"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Descripción</w:t>
            </w:r>
          </w:p>
        </w:tc>
        <w:tc>
          <w:tcPr>
            <w:tcW w:w="406" w:type="pct"/>
            <w:vMerge w:val="restart"/>
            <w:shd w:val="clear" w:color="000000" w:fill="4E4D4D"/>
            <w:vAlign w:val="center"/>
            <w:hideMark/>
          </w:tcPr>
          <w:p w14:paraId="2EB73BEA"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Consecuencia de la ocurrencia del evento</w:t>
            </w:r>
          </w:p>
        </w:tc>
        <w:tc>
          <w:tcPr>
            <w:tcW w:w="141" w:type="pct"/>
            <w:vMerge w:val="restart"/>
            <w:shd w:val="clear" w:color="000000" w:fill="4E4D4D"/>
            <w:textDirection w:val="btLr"/>
            <w:vAlign w:val="center"/>
            <w:hideMark/>
          </w:tcPr>
          <w:p w14:paraId="46825700"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Probabilidad</w:t>
            </w:r>
          </w:p>
        </w:tc>
        <w:tc>
          <w:tcPr>
            <w:tcW w:w="141" w:type="pct"/>
            <w:vMerge w:val="restart"/>
            <w:shd w:val="clear" w:color="000000" w:fill="4E4D4D"/>
            <w:textDirection w:val="btLr"/>
            <w:vAlign w:val="center"/>
            <w:hideMark/>
          </w:tcPr>
          <w:p w14:paraId="1150706C"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Impacto</w:t>
            </w:r>
          </w:p>
        </w:tc>
        <w:tc>
          <w:tcPr>
            <w:tcW w:w="141" w:type="pct"/>
            <w:vMerge w:val="restart"/>
            <w:shd w:val="clear" w:color="000000" w:fill="4E4D4D"/>
            <w:textDirection w:val="btLr"/>
            <w:vAlign w:val="center"/>
            <w:hideMark/>
          </w:tcPr>
          <w:p w14:paraId="55F59568"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Valoración</w:t>
            </w:r>
          </w:p>
        </w:tc>
        <w:tc>
          <w:tcPr>
            <w:tcW w:w="141" w:type="pct"/>
            <w:vMerge w:val="restart"/>
            <w:shd w:val="clear" w:color="000000" w:fill="4E4D4D"/>
            <w:textDirection w:val="btLr"/>
            <w:vAlign w:val="center"/>
            <w:hideMark/>
          </w:tcPr>
          <w:p w14:paraId="49719D22" w14:textId="77777777" w:rsidR="00855B4C" w:rsidRPr="00476C14" w:rsidRDefault="00855B4C" w:rsidP="00D173FE">
            <w:pPr>
              <w:jc w:val="center"/>
              <w:rPr>
                <w:rFonts w:ascii="Trebuchet MS" w:eastAsia="Times New Roman" w:hAnsi="Trebuchet MS" w:cs="Arial"/>
                <w:color w:val="FFFFFF"/>
                <w:sz w:val="10"/>
                <w:szCs w:val="10"/>
                <w:lang w:val="es-CO" w:eastAsia="es-CO"/>
              </w:rPr>
            </w:pPr>
            <w:r w:rsidRPr="00476C14">
              <w:rPr>
                <w:rFonts w:ascii="Trebuchet MS" w:eastAsia="Times New Roman" w:hAnsi="Trebuchet MS" w:cs="Arial"/>
                <w:color w:val="FFFFFF"/>
                <w:sz w:val="10"/>
                <w:szCs w:val="10"/>
                <w:lang w:val="es-CO" w:eastAsia="es-CO"/>
              </w:rPr>
              <w:t>Categoría</w:t>
            </w:r>
          </w:p>
        </w:tc>
        <w:tc>
          <w:tcPr>
            <w:tcW w:w="141" w:type="pct"/>
            <w:vMerge w:val="restart"/>
            <w:shd w:val="clear" w:color="000000" w:fill="D9D9D9"/>
            <w:textDirection w:val="btLr"/>
            <w:vAlign w:val="center"/>
            <w:hideMark/>
          </w:tcPr>
          <w:p w14:paraId="26A5FFD7"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quién se le asigna?</w:t>
            </w:r>
          </w:p>
        </w:tc>
        <w:tc>
          <w:tcPr>
            <w:tcW w:w="537" w:type="pct"/>
            <w:vMerge w:val="restart"/>
            <w:shd w:val="clear" w:color="000000" w:fill="D9D9D9"/>
            <w:vAlign w:val="center"/>
            <w:hideMark/>
          </w:tcPr>
          <w:p w14:paraId="4954907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Tratamiento/Control a ser implementado</w:t>
            </w:r>
          </w:p>
        </w:tc>
        <w:tc>
          <w:tcPr>
            <w:tcW w:w="566" w:type="pct"/>
            <w:gridSpan w:val="4"/>
            <w:shd w:val="clear" w:color="000000" w:fill="D9D9D9"/>
            <w:vAlign w:val="center"/>
            <w:hideMark/>
          </w:tcPr>
          <w:p w14:paraId="4C3698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 después del tratamiento</w:t>
            </w:r>
          </w:p>
        </w:tc>
        <w:tc>
          <w:tcPr>
            <w:tcW w:w="200" w:type="pct"/>
            <w:vMerge w:val="restart"/>
            <w:shd w:val="clear" w:color="000000" w:fill="D9D9D9"/>
            <w:textDirection w:val="btLr"/>
            <w:vAlign w:val="center"/>
            <w:hideMark/>
          </w:tcPr>
          <w:p w14:paraId="6587D82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¿Afecta la ejecución del contrato?</w:t>
            </w:r>
          </w:p>
        </w:tc>
        <w:tc>
          <w:tcPr>
            <w:tcW w:w="178" w:type="pct"/>
            <w:vMerge w:val="restart"/>
            <w:shd w:val="clear" w:color="000000" w:fill="D9D9D9"/>
            <w:textDirection w:val="btLr"/>
            <w:vAlign w:val="center"/>
            <w:hideMark/>
          </w:tcPr>
          <w:p w14:paraId="277B419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Responsable por implementar el tratamiento</w:t>
            </w:r>
          </w:p>
        </w:tc>
        <w:tc>
          <w:tcPr>
            <w:tcW w:w="228" w:type="pct"/>
            <w:vMerge w:val="restart"/>
            <w:shd w:val="clear" w:color="000000" w:fill="D9D9D9"/>
            <w:textDirection w:val="btLr"/>
            <w:vAlign w:val="center"/>
            <w:hideMark/>
          </w:tcPr>
          <w:p w14:paraId="3E8FB19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inicia el tratamiento</w:t>
            </w:r>
          </w:p>
        </w:tc>
        <w:tc>
          <w:tcPr>
            <w:tcW w:w="411" w:type="pct"/>
            <w:vMerge w:val="restart"/>
            <w:shd w:val="clear" w:color="000000" w:fill="D9D9D9"/>
            <w:textDirection w:val="btLr"/>
            <w:vAlign w:val="center"/>
            <w:hideMark/>
          </w:tcPr>
          <w:p w14:paraId="299BE99C"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Fecha estimada en que se completa el tratamiento</w:t>
            </w:r>
          </w:p>
        </w:tc>
        <w:tc>
          <w:tcPr>
            <w:tcW w:w="637" w:type="pct"/>
            <w:gridSpan w:val="2"/>
            <w:shd w:val="clear" w:color="000000" w:fill="D9D9D9"/>
            <w:vAlign w:val="center"/>
            <w:hideMark/>
          </w:tcPr>
          <w:p w14:paraId="5D5DC8A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Monitoreo y revisión</w:t>
            </w:r>
          </w:p>
        </w:tc>
      </w:tr>
      <w:tr w:rsidR="00855B4C" w:rsidRPr="00476C14" w14:paraId="2D5E86DC" w14:textId="77777777" w:rsidTr="00D173FE">
        <w:trPr>
          <w:trHeight w:val="975"/>
          <w:tblHeader/>
        </w:trPr>
        <w:tc>
          <w:tcPr>
            <w:tcW w:w="141" w:type="pct"/>
            <w:vMerge/>
            <w:vAlign w:val="center"/>
            <w:hideMark/>
          </w:tcPr>
          <w:p w14:paraId="6265991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EAE635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324E61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99C5EF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6EF41CAB"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25FCBE6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6C20B5F4"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DF13140"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8FB356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83C5908"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E304C9E"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DF8128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0EBA9AC"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restart"/>
            <w:shd w:val="clear" w:color="000000" w:fill="D9D9D9"/>
            <w:textDirection w:val="btLr"/>
            <w:vAlign w:val="center"/>
            <w:hideMark/>
          </w:tcPr>
          <w:p w14:paraId="4BD9033A"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Probabilidad</w:t>
            </w:r>
          </w:p>
        </w:tc>
        <w:tc>
          <w:tcPr>
            <w:tcW w:w="141" w:type="pct"/>
            <w:vMerge w:val="restart"/>
            <w:shd w:val="clear" w:color="000000" w:fill="D9D9D9"/>
            <w:textDirection w:val="btLr"/>
            <w:vAlign w:val="center"/>
            <w:hideMark/>
          </w:tcPr>
          <w:p w14:paraId="5F5D967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Impacto</w:t>
            </w:r>
          </w:p>
        </w:tc>
        <w:tc>
          <w:tcPr>
            <w:tcW w:w="141" w:type="pct"/>
            <w:vMerge w:val="restart"/>
            <w:shd w:val="clear" w:color="000000" w:fill="D9D9D9"/>
            <w:textDirection w:val="btLr"/>
            <w:vAlign w:val="center"/>
            <w:hideMark/>
          </w:tcPr>
          <w:p w14:paraId="24616D1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Valoración </w:t>
            </w:r>
          </w:p>
        </w:tc>
        <w:tc>
          <w:tcPr>
            <w:tcW w:w="143" w:type="pct"/>
            <w:vMerge w:val="restart"/>
            <w:shd w:val="clear" w:color="000000" w:fill="D9D9D9"/>
            <w:textDirection w:val="btLr"/>
            <w:vAlign w:val="center"/>
            <w:hideMark/>
          </w:tcPr>
          <w:p w14:paraId="48A3688B"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Categoría</w:t>
            </w:r>
          </w:p>
        </w:tc>
        <w:tc>
          <w:tcPr>
            <w:tcW w:w="200" w:type="pct"/>
            <w:vMerge/>
            <w:vAlign w:val="center"/>
            <w:hideMark/>
          </w:tcPr>
          <w:p w14:paraId="3FEE7E2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3B698577"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5A31F90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4A2B505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restart"/>
            <w:shd w:val="clear" w:color="000000" w:fill="D9D9D9"/>
            <w:textDirection w:val="btLr"/>
            <w:vAlign w:val="center"/>
            <w:hideMark/>
          </w:tcPr>
          <w:p w14:paraId="7AB70348"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¿Cómo se realiza el monitoreo?</w:t>
            </w:r>
          </w:p>
        </w:tc>
        <w:tc>
          <w:tcPr>
            <w:tcW w:w="318" w:type="pct"/>
            <w:vMerge w:val="restart"/>
            <w:shd w:val="clear" w:color="000000" w:fill="D9D9D9"/>
            <w:textDirection w:val="btLr"/>
            <w:vAlign w:val="center"/>
            <w:hideMark/>
          </w:tcPr>
          <w:p w14:paraId="5A05D8E4"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Periodicidad</w:t>
            </w:r>
          </w:p>
        </w:tc>
      </w:tr>
      <w:tr w:rsidR="00855B4C" w:rsidRPr="00476C14" w14:paraId="02996A6D" w14:textId="77777777" w:rsidTr="00D173FE">
        <w:trPr>
          <w:trHeight w:val="464"/>
        </w:trPr>
        <w:tc>
          <w:tcPr>
            <w:tcW w:w="141" w:type="pct"/>
            <w:vMerge/>
            <w:vAlign w:val="center"/>
            <w:hideMark/>
          </w:tcPr>
          <w:p w14:paraId="1E686C3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70BEF4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0FE6DE85"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6F34D7D"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95" w:type="pct"/>
            <w:vMerge/>
            <w:vAlign w:val="center"/>
            <w:hideMark/>
          </w:tcPr>
          <w:p w14:paraId="5EF07E96"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373" w:type="pct"/>
            <w:vMerge/>
            <w:vAlign w:val="center"/>
            <w:hideMark/>
          </w:tcPr>
          <w:p w14:paraId="4B3539F3" w14:textId="77777777" w:rsidR="00855B4C" w:rsidRPr="00476C14" w:rsidRDefault="00855B4C" w:rsidP="00D173FE">
            <w:pPr>
              <w:jc w:val="center"/>
              <w:rPr>
                <w:rFonts w:ascii="Trebuchet MS" w:eastAsia="Times New Roman" w:hAnsi="Trebuchet MS" w:cs="Arial"/>
                <w:color w:val="FFFFFF"/>
                <w:sz w:val="10"/>
                <w:szCs w:val="10"/>
                <w:lang w:val="es-CO" w:eastAsia="es-CO"/>
              </w:rPr>
            </w:pPr>
          </w:p>
        </w:tc>
        <w:tc>
          <w:tcPr>
            <w:tcW w:w="406" w:type="pct"/>
            <w:vMerge/>
            <w:vAlign w:val="center"/>
            <w:hideMark/>
          </w:tcPr>
          <w:p w14:paraId="53FD09F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2D748879"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6AA45CD3"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3E8A06CF"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50340C37" w14:textId="77777777" w:rsidR="00855B4C" w:rsidRPr="00476C14" w:rsidRDefault="00855B4C" w:rsidP="00D173FE">
            <w:pPr>
              <w:rPr>
                <w:rFonts w:ascii="Trebuchet MS" w:eastAsia="Times New Roman" w:hAnsi="Trebuchet MS" w:cs="Arial"/>
                <w:color w:val="FFFFFF"/>
                <w:sz w:val="10"/>
                <w:szCs w:val="10"/>
                <w:lang w:val="es-CO" w:eastAsia="es-CO"/>
              </w:rPr>
            </w:pPr>
          </w:p>
        </w:tc>
        <w:tc>
          <w:tcPr>
            <w:tcW w:w="141" w:type="pct"/>
            <w:vMerge/>
            <w:vAlign w:val="center"/>
            <w:hideMark/>
          </w:tcPr>
          <w:p w14:paraId="77C56BB9"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537" w:type="pct"/>
            <w:vMerge/>
            <w:vAlign w:val="center"/>
            <w:hideMark/>
          </w:tcPr>
          <w:p w14:paraId="6BC29EED" w14:textId="77777777" w:rsidR="00855B4C" w:rsidRPr="00476C14" w:rsidRDefault="00855B4C" w:rsidP="00D173FE">
            <w:pPr>
              <w:jc w:val="center"/>
              <w:rPr>
                <w:rFonts w:ascii="Trebuchet MS" w:eastAsia="Times New Roman" w:hAnsi="Trebuchet MS" w:cs="Arial"/>
                <w:color w:val="000000"/>
                <w:sz w:val="10"/>
                <w:szCs w:val="10"/>
                <w:lang w:val="es-CO" w:eastAsia="es-CO"/>
              </w:rPr>
            </w:pPr>
          </w:p>
        </w:tc>
        <w:tc>
          <w:tcPr>
            <w:tcW w:w="141" w:type="pct"/>
            <w:vMerge/>
            <w:vAlign w:val="center"/>
            <w:hideMark/>
          </w:tcPr>
          <w:p w14:paraId="2457DAB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596E789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1" w:type="pct"/>
            <w:vMerge/>
            <w:vAlign w:val="center"/>
            <w:hideMark/>
          </w:tcPr>
          <w:p w14:paraId="7E1632F1"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43" w:type="pct"/>
            <w:vMerge/>
            <w:vAlign w:val="center"/>
            <w:hideMark/>
          </w:tcPr>
          <w:p w14:paraId="34AD36D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00" w:type="pct"/>
            <w:vMerge/>
            <w:vAlign w:val="center"/>
            <w:hideMark/>
          </w:tcPr>
          <w:p w14:paraId="741CE616"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178" w:type="pct"/>
            <w:vMerge/>
            <w:vAlign w:val="center"/>
            <w:hideMark/>
          </w:tcPr>
          <w:p w14:paraId="13B3C4FE"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228" w:type="pct"/>
            <w:vMerge/>
            <w:vAlign w:val="center"/>
            <w:hideMark/>
          </w:tcPr>
          <w:p w14:paraId="7299066F"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411" w:type="pct"/>
            <w:vMerge/>
            <w:vAlign w:val="center"/>
            <w:hideMark/>
          </w:tcPr>
          <w:p w14:paraId="7398B912"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9" w:type="pct"/>
            <w:vMerge/>
            <w:vAlign w:val="center"/>
            <w:hideMark/>
          </w:tcPr>
          <w:p w14:paraId="4500E558" w14:textId="77777777" w:rsidR="00855B4C" w:rsidRPr="00476C14" w:rsidRDefault="00855B4C" w:rsidP="00D173FE">
            <w:pPr>
              <w:rPr>
                <w:rFonts w:ascii="Trebuchet MS" w:eastAsia="Times New Roman" w:hAnsi="Trebuchet MS" w:cs="Arial"/>
                <w:color w:val="000000"/>
                <w:sz w:val="10"/>
                <w:szCs w:val="10"/>
                <w:lang w:val="es-CO" w:eastAsia="es-CO"/>
              </w:rPr>
            </w:pPr>
          </w:p>
        </w:tc>
        <w:tc>
          <w:tcPr>
            <w:tcW w:w="318" w:type="pct"/>
            <w:vMerge/>
            <w:vAlign w:val="center"/>
            <w:hideMark/>
          </w:tcPr>
          <w:p w14:paraId="4E6B39E8" w14:textId="77777777" w:rsidR="00855B4C" w:rsidRPr="00476C14" w:rsidRDefault="00855B4C" w:rsidP="00D173FE">
            <w:pPr>
              <w:rPr>
                <w:rFonts w:ascii="Trebuchet MS" w:eastAsia="Times New Roman" w:hAnsi="Trebuchet MS" w:cs="Arial"/>
                <w:color w:val="000000"/>
                <w:sz w:val="10"/>
                <w:szCs w:val="10"/>
                <w:lang w:val="es-CO" w:eastAsia="es-CO"/>
              </w:rPr>
            </w:pPr>
          </w:p>
        </w:tc>
      </w:tr>
      <w:tr w:rsidR="00855B4C" w:rsidRPr="00476C14" w14:paraId="7C3CB331" w14:textId="77777777" w:rsidTr="00D173FE">
        <w:trPr>
          <w:trHeight w:val="392"/>
        </w:trPr>
        <w:tc>
          <w:tcPr>
            <w:tcW w:w="141" w:type="pct"/>
            <w:textDirection w:val="btLr"/>
            <w:vAlign w:val="center"/>
          </w:tcPr>
          <w:p w14:paraId="529495B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940573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245E994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5C2AC00F"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6F16F10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 REGULATORIO </w:t>
            </w:r>
          </w:p>
        </w:tc>
        <w:tc>
          <w:tcPr>
            <w:tcW w:w="373" w:type="pct"/>
            <w:vAlign w:val="center"/>
          </w:tcPr>
          <w:p w14:paraId="5E29F48F"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Uso indebido de la información reservada conforme a la ley </w:t>
            </w:r>
          </w:p>
        </w:tc>
        <w:tc>
          <w:tcPr>
            <w:tcW w:w="406" w:type="pct"/>
            <w:vAlign w:val="center"/>
          </w:tcPr>
          <w:p w14:paraId="0A97E965"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Filtración de información relevante</w:t>
            </w:r>
          </w:p>
        </w:tc>
        <w:tc>
          <w:tcPr>
            <w:tcW w:w="141" w:type="pct"/>
            <w:textDirection w:val="btLr"/>
            <w:vAlign w:val="center"/>
          </w:tcPr>
          <w:p w14:paraId="00E17A3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RARO 1</w:t>
            </w:r>
          </w:p>
        </w:tc>
        <w:tc>
          <w:tcPr>
            <w:tcW w:w="141" w:type="pct"/>
            <w:textDirection w:val="btLr"/>
            <w:vAlign w:val="center"/>
          </w:tcPr>
          <w:p w14:paraId="651993F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214EA0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605F344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BAJO </w:t>
            </w:r>
          </w:p>
        </w:tc>
        <w:tc>
          <w:tcPr>
            <w:tcW w:w="141" w:type="pct"/>
            <w:textDirection w:val="btLr"/>
            <w:vAlign w:val="center"/>
          </w:tcPr>
          <w:p w14:paraId="3F65063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w:t>
            </w:r>
          </w:p>
        </w:tc>
        <w:tc>
          <w:tcPr>
            <w:tcW w:w="537" w:type="pct"/>
            <w:vAlign w:val="center"/>
          </w:tcPr>
          <w:p w14:paraId="21AC734E"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Realizar los trámites legales necesarios   </w:t>
            </w:r>
          </w:p>
        </w:tc>
        <w:tc>
          <w:tcPr>
            <w:tcW w:w="141" w:type="pct"/>
            <w:textDirection w:val="btLr"/>
            <w:vAlign w:val="center"/>
          </w:tcPr>
          <w:p w14:paraId="6FD02C75"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0467C6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4B1ED3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3" w:type="pct"/>
            <w:textDirection w:val="btLr"/>
            <w:vAlign w:val="center"/>
          </w:tcPr>
          <w:p w14:paraId="78AF761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7E5374A0"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p w14:paraId="62AE1795" w14:textId="77777777" w:rsidR="00855B4C" w:rsidRPr="00476C14" w:rsidRDefault="00855B4C" w:rsidP="00D173FE">
            <w:pPr>
              <w:ind w:left="113" w:right="113"/>
              <w:rPr>
                <w:rFonts w:ascii="Trebuchet MS" w:eastAsia="Times New Roman" w:hAnsi="Trebuchet MS" w:cs="Arial"/>
                <w:color w:val="000000"/>
                <w:sz w:val="10"/>
                <w:szCs w:val="10"/>
                <w:lang w:val="es-CO" w:eastAsia="es-CO"/>
              </w:rPr>
            </w:pPr>
          </w:p>
        </w:tc>
        <w:tc>
          <w:tcPr>
            <w:tcW w:w="178" w:type="pct"/>
            <w:textDirection w:val="btLr"/>
            <w:vAlign w:val="center"/>
          </w:tcPr>
          <w:p w14:paraId="4BCB99E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w:t>
            </w:r>
          </w:p>
        </w:tc>
        <w:tc>
          <w:tcPr>
            <w:tcW w:w="228" w:type="pct"/>
            <w:vAlign w:val="center"/>
          </w:tcPr>
          <w:p w14:paraId="5CDC068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7FF3AAE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41EF7645"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Revisando el avance del monitoreo definido en la matriz de riesgos </w:t>
            </w:r>
          </w:p>
        </w:tc>
        <w:tc>
          <w:tcPr>
            <w:tcW w:w="318" w:type="pct"/>
            <w:vAlign w:val="center"/>
          </w:tcPr>
          <w:p w14:paraId="1A990AB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C4F9E46" w14:textId="77777777" w:rsidTr="00D173FE">
        <w:trPr>
          <w:trHeight w:val="2679"/>
        </w:trPr>
        <w:tc>
          <w:tcPr>
            <w:tcW w:w="141" w:type="pct"/>
            <w:textDirection w:val="btLr"/>
            <w:vAlign w:val="center"/>
          </w:tcPr>
          <w:p w14:paraId="3FB35F2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lastRenderedPageBreak/>
              <w:t>2</w:t>
            </w:r>
          </w:p>
        </w:tc>
        <w:tc>
          <w:tcPr>
            <w:tcW w:w="141" w:type="pct"/>
            <w:textDirection w:val="btLr"/>
            <w:vAlign w:val="center"/>
          </w:tcPr>
          <w:p w14:paraId="5F563ADA"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GENERAL</w:t>
            </w:r>
          </w:p>
        </w:tc>
        <w:tc>
          <w:tcPr>
            <w:tcW w:w="141" w:type="pct"/>
            <w:textDirection w:val="btLr"/>
            <w:vAlign w:val="center"/>
          </w:tcPr>
          <w:p w14:paraId="0A1C955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 - EXTERNO</w:t>
            </w:r>
          </w:p>
        </w:tc>
        <w:tc>
          <w:tcPr>
            <w:tcW w:w="141" w:type="pct"/>
            <w:textDirection w:val="btLr"/>
            <w:vAlign w:val="center"/>
          </w:tcPr>
          <w:p w14:paraId="0598E8E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562C4474"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 - REGULATORIO</w:t>
            </w:r>
          </w:p>
        </w:tc>
        <w:tc>
          <w:tcPr>
            <w:tcW w:w="373" w:type="pct"/>
            <w:vAlign w:val="center"/>
          </w:tcPr>
          <w:p w14:paraId="7B4B021C"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Cambios en la normatividad, contractual, presupuesto o relacionada con el desarrollo del contrato y las condiciones pactadas en él que pueden afectarlo                            </w:t>
            </w:r>
          </w:p>
        </w:tc>
        <w:tc>
          <w:tcPr>
            <w:tcW w:w="406" w:type="pct"/>
            <w:vAlign w:val="center"/>
          </w:tcPr>
          <w:p w14:paraId="079CE290"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Nuevos costos</w:t>
            </w:r>
          </w:p>
        </w:tc>
        <w:tc>
          <w:tcPr>
            <w:tcW w:w="141" w:type="pct"/>
            <w:textDirection w:val="btLr"/>
            <w:vAlign w:val="center"/>
          </w:tcPr>
          <w:p w14:paraId="28AC617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IMPROBABLE 2</w:t>
            </w:r>
          </w:p>
        </w:tc>
        <w:tc>
          <w:tcPr>
            <w:tcW w:w="141" w:type="pct"/>
            <w:textDirection w:val="btLr"/>
            <w:vAlign w:val="center"/>
          </w:tcPr>
          <w:p w14:paraId="7824D49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37FBCEE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6</w:t>
            </w:r>
          </w:p>
        </w:tc>
        <w:tc>
          <w:tcPr>
            <w:tcW w:w="141" w:type="pct"/>
            <w:textDirection w:val="btLr"/>
            <w:vAlign w:val="center"/>
          </w:tcPr>
          <w:p w14:paraId="523DB3C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ALTO</w:t>
            </w:r>
          </w:p>
        </w:tc>
        <w:tc>
          <w:tcPr>
            <w:tcW w:w="141" w:type="pct"/>
            <w:textDirection w:val="btLr"/>
            <w:vAlign w:val="center"/>
          </w:tcPr>
          <w:p w14:paraId="2427ED0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NORMATIVIDAD</w:t>
            </w:r>
          </w:p>
        </w:tc>
        <w:tc>
          <w:tcPr>
            <w:tcW w:w="537" w:type="pct"/>
            <w:vAlign w:val="center"/>
          </w:tcPr>
          <w:p w14:paraId="2ABC3347"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Deberán ser adoptados por el contratista y la Entidad, cuando la norma así lo indique.   </w:t>
            </w:r>
          </w:p>
        </w:tc>
        <w:tc>
          <w:tcPr>
            <w:tcW w:w="141" w:type="pct"/>
            <w:textDirection w:val="btLr"/>
            <w:vAlign w:val="center"/>
          </w:tcPr>
          <w:p w14:paraId="110804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7BA3AC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5123602E"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5</w:t>
            </w:r>
          </w:p>
        </w:tc>
        <w:tc>
          <w:tcPr>
            <w:tcW w:w="143" w:type="pct"/>
            <w:textDirection w:val="btLr"/>
            <w:vAlign w:val="center"/>
          </w:tcPr>
          <w:p w14:paraId="552D928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MEDIO</w:t>
            </w:r>
          </w:p>
        </w:tc>
        <w:tc>
          <w:tcPr>
            <w:tcW w:w="200" w:type="pct"/>
            <w:textDirection w:val="btLr"/>
            <w:vAlign w:val="center"/>
          </w:tcPr>
          <w:p w14:paraId="505C6D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SI</w:t>
            </w:r>
          </w:p>
        </w:tc>
        <w:tc>
          <w:tcPr>
            <w:tcW w:w="178" w:type="pct"/>
            <w:textDirection w:val="btLr"/>
            <w:vAlign w:val="center"/>
          </w:tcPr>
          <w:p w14:paraId="04E4F41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CONTRATISTA/ENTIDAD</w:t>
            </w:r>
          </w:p>
        </w:tc>
        <w:tc>
          <w:tcPr>
            <w:tcW w:w="228" w:type="pct"/>
            <w:vAlign w:val="center"/>
          </w:tcPr>
          <w:p w14:paraId="5E745BE9"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30F6DFC6"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9F378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5C62FB4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499E319" w14:textId="77777777" w:rsidTr="00D173FE">
        <w:trPr>
          <w:trHeight w:val="283"/>
        </w:trPr>
        <w:tc>
          <w:tcPr>
            <w:tcW w:w="141" w:type="pct"/>
            <w:textDirection w:val="btLr"/>
            <w:vAlign w:val="center"/>
          </w:tcPr>
          <w:p w14:paraId="7577D37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3</w:t>
            </w:r>
          </w:p>
        </w:tc>
        <w:tc>
          <w:tcPr>
            <w:tcW w:w="141" w:type="pct"/>
            <w:textDirection w:val="btLr"/>
            <w:vAlign w:val="center"/>
          </w:tcPr>
          <w:p w14:paraId="10F7AB7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ESPECIFICO</w:t>
            </w:r>
          </w:p>
        </w:tc>
        <w:tc>
          <w:tcPr>
            <w:tcW w:w="141" w:type="pct"/>
            <w:textDirection w:val="btLr"/>
            <w:vAlign w:val="center"/>
          </w:tcPr>
          <w:p w14:paraId="087988D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398351B5"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DE2700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OPERACIONAL</w:t>
            </w:r>
          </w:p>
        </w:tc>
        <w:tc>
          <w:tcPr>
            <w:tcW w:w="373" w:type="pct"/>
            <w:vAlign w:val="center"/>
          </w:tcPr>
          <w:p w14:paraId="72F0D698"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el plan nacional de capacitación orientado, no cumpla con los requerimientos hechos por la Dirección Nacional de Defensoría Pública</w:t>
            </w:r>
          </w:p>
        </w:tc>
        <w:tc>
          <w:tcPr>
            <w:tcW w:w="406" w:type="pct"/>
            <w:vAlign w:val="center"/>
          </w:tcPr>
          <w:p w14:paraId="1C657072"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Quejas por deficiencias en los temas escogidos para la capacitación.</w:t>
            </w:r>
          </w:p>
        </w:tc>
        <w:tc>
          <w:tcPr>
            <w:tcW w:w="141" w:type="pct"/>
            <w:textDirection w:val="btLr"/>
            <w:vAlign w:val="center"/>
          </w:tcPr>
          <w:p w14:paraId="7A977630"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F9E1928"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2 </w:t>
            </w:r>
          </w:p>
        </w:tc>
        <w:tc>
          <w:tcPr>
            <w:tcW w:w="141" w:type="pct"/>
            <w:textDirection w:val="btLr"/>
            <w:vAlign w:val="center"/>
          </w:tcPr>
          <w:p w14:paraId="0F37E7F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4</w:t>
            </w:r>
          </w:p>
        </w:tc>
        <w:tc>
          <w:tcPr>
            <w:tcW w:w="141" w:type="pct"/>
            <w:textDirection w:val="btLr"/>
            <w:vAlign w:val="center"/>
          </w:tcPr>
          <w:p w14:paraId="6ECB307E"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BAJO</w:t>
            </w:r>
          </w:p>
        </w:tc>
        <w:tc>
          <w:tcPr>
            <w:tcW w:w="141" w:type="pct"/>
            <w:textDirection w:val="btLr"/>
            <w:vAlign w:val="center"/>
          </w:tcPr>
          <w:p w14:paraId="0410475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ENTIDAD</w:t>
            </w:r>
          </w:p>
        </w:tc>
        <w:tc>
          <w:tcPr>
            <w:tcW w:w="537" w:type="pct"/>
            <w:vAlign w:val="center"/>
          </w:tcPr>
          <w:p w14:paraId="7F8D87E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El Grupo de Capacitación e investigación debe verificar que las características del plan nacional capacitación diseñado, respondan a los requerimientos de calidad de la Dirección Nacional de Defensoría Pública.</w:t>
            </w:r>
          </w:p>
          <w:p w14:paraId="73A49F8E" w14:textId="77777777" w:rsidR="00855B4C" w:rsidRPr="00476C14" w:rsidRDefault="00855B4C" w:rsidP="00D173FE">
            <w:pPr>
              <w:ind w:left="31"/>
              <w:jc w:val="both"/>
              <w:rPr>
                <w:rFonts w:ascii="Trebuchet MS" w:eastAsia="Times New Roman" w:hAnsi="Trebuchet MS" w:cs="Arial"/>
                <w:sz w:val="10"/>
                <w:szCs w:val="10"/>
                <w:lang w:val="es-CO" w:eastAsia="es-CO"/>
              </w:rPr>
            </w:pPr>
          </w:p>
        </w:tc>
        <w:tc>
          <w:tcPr>
            <w:tcW w:w="141" w:type="pct"/>
            <w:textDirection w:val="btLr"/>
            <w:vAlign w:val="center"/>
          </w:tcPr>
          <w:p w14:paraId="0D8A129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04F7ABA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2C820BFA"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3 </w:t>
            </w:r>
          </w:p>
        </w:tc>
        <w:tc>
          <w:tcPr>
            <w:tcW w:w="143" w:type="pct"/>
            <w:textDirection w:val="btLr"/>
            <w:vAlign w:val="center"/>
          </w:tcPr>
          <w:p w14:paraId="14124087"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1B423231"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558C4FA6"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ENTIDAD </w:t>
            </w:r>
          </w:p>
        </w:tc>
        <w:tc>
          <w:tcPr>
            <w:tcW w:w="228" w:type="pct"/>
            <w:vAlign w:val="center"/>
          </w:tcPr>
          <w:p w14:paraId="02D888F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480A6622"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51FD055D"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72C3978D" w14:textId="77777777" w:rsidR="00855B4C" w:rsidRPr="00476C14" w:rsidRDefault="00855B4C" w:rsidP="00D173FE">
            <w:pP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r w:rsidR="00855B4C" w:rsidRPr="00476C14" w14:paraId="58931688" w14:textId="77777777" w:rsidTr="00D173FE">
        <w:trPr>
          <w:trHeight w:val="2679"/>
        </w:trPr>
        <w:tc>
          <w:tcPr>
            <w:tcW w:w="141" w:type="pct"/>
            <w:textDirection w:val="btLr"/>
            <w:vAlign w:val="center"/>
          </w:tcPr>
          <w:p w14:paraId="2EAA1F0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4</w:t>
            </w:r>
          </w:p>
        </w:tc>
        <w:tc>
          <w:tcPr>
            <w:tcW w:w="141" w:type="pct"/>
            <w:textDirection w:val="btLr"/>
            <w:vAlign w:val="center"/>
          </w:tcPr>
          <w:p w14:paraId="4F764848" w14:textId="77777777" w:rsidR="00855B4C" w:rsidRPr="00476C14" w:rsidRDefault="00855B4C" w:rsidP="00D173FE">
            <w:pPr>
              <w:ind w:left="113" w:right="113"/>
              <w:jc w:val="center"/>
              <w:rPr>
                <w:rFonts w:ascii="Trebuchet MS" w:eastAsia="Times New Roman" w:hAnsi="Trebuchet MS" w:cs="Arial"/>
                <w:color w:val="70AD47"/>
                <w:sz w:val="10"/>
                <w:szCs w:val="10"/>
                <w:lang w:val="es-CO" w:eastAsia="es-CO"/>
              </w:rPr>
            </w:pPr>
            <w:r w:rsidRPr="00476C14">
              <w:rPr>
                <w:rFonts w:ascii="Trebuchet MS" w:eastAsia="Times New Roman" w:hAnsi="Trebuchet MS" w:cs="Arial"/>
                <w:sz w:val="10"/>
                <w:szCs w:val="10"/>
                <w:lang w:val="es-CO" w:eastAsia="es-CO"/>
              </w:rPr>
              <w:t>ESPECIFICO</w:t>
            </w:r>
          </w:p>
        </w:tc>
        <w:tc>
          <w:tcPr>
            <w:tcW w:w="141" w:type="pct"/>
            <w:textDirection w:val="btLr"/>
            <w:vAlign w:val="center"/>
          </w:tcPr>
          <w:p w14:paraId="07BFD71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INTERNO</w:t>
            </w:r>
          </w:p>
        </w:tc>
        <w:tc>
          <w:tcPr>
            <w:tcW w:w="141" w:type="pct"/>
            <w:textDirection w:val="btLr"/>
            <w:vAlign w:val="center"/>
          </w:tcPr>
          <w:p w14:paraId="65AB342B"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EJECUCIÓN</w:t>
            </w:r>
          </w:p>
        </w:tc>
        <w:tc>
          <w:tcPr>
            <w:tcW w:w="195" w:type="pct"/>
            <w:textDirection w:val="btLr"/>
            <w:vAlign w:val="center"/>
          </w:tcPr>
          <w:p w14:paraId="73FD32E7"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OPERACIONAL </w:t>
            </w:r>
          </w:p>
        </w:tc>
        <w:tc>
          <w:tcPr>
            <w:tcW w:w="373" w:type="pct"/>
            <w:vAlign w:val="center"/>
          </w:tcPr>
          <w:p w14:paraId="5396CD97"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Que no se logren los objetivo trazados con las barras académicas</w:t>
            </w:r>
          </w:p>
        </w:tc>
        <w:tc>
          <w:tcPr>
            <w:tcW w:w="406" w:type="pct"/>
            <w:vAlign w:val="center"/>
          </w:tcPr>
          <w:p w14:paraId="5B59F57E"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Falta de cumplimiento de las directrices establecidas por la Dirección Nacional de Defensoría Publica en temas académicos.</w:t>
            </w:r>
          </w:p>
        </w:tc>
        <w:tc>
          <w:tcPr>
            <w:tcW w:w="141" w:type="pct"/>
            <w:textDirection w:val="btLr"/>
            <w:vAlign w:val="center"/>
          </w:tcPr>
          <w:p w14:paraId="252BC23C"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IMPROBABLE 2</w:t>
            </w:r>
          </w:p>
        </w:tc>
        <w:tc>
          <w:tcPr>
            <w:tcW w:w="141" w:type="pct"/>
            <w:textDirection w:val="btLr"/>
            <w:vAlign w:val="center"/>
          </w:tcPr>
          <w:p w14:paraId="1AC73B03"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1</w:t>
            </w:r>
          </w:p>
        </w:tc>
        <w:tc>
          <w:tcPr>
            <w:tcW w:w="141" w:type="pct"/>
            <w:textDirection w:val="btLr"/>
            <w:vAlign w:val="center"/>
          </w:tcPr>
          <w:p w14:paraId="682F92F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3</w:t>
            </w:r>
          </w:p>
        </w:tc>
        <w:tc>
          <w:tcPr>
            <w:tcW w:w="141" w:type="pct"/>
            <w:textDirection w:val="btLr"/>
            <w:vAlign w:val="center"/>
          </w:tcPr>
          <w:p w14:paraId="042511E1"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BAJO </w:t>
            </w:r>
          </w:p>
        </w:tc>
        <w:tc>
          <w:tcPr>
            <w:tcW w:w="141" w:type="pct"/>
            <w:textDirection w:val="btLr"/>
            <w:vAlign w:val="center"/>
          </w:tcPr>
          <w:p w14:paraId="1D2B8E8D" w14:textId="77777777" w:rsidR="00855B4C" w:rsidRPr="00476C14" w:rsidRDefault="00855B4C" w:rsidP="00D173FE">
            <w:pPr>
              <w:ind w:left="113" w:right="113"/>
              <w:jc w:val="cente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CONTRATISTA / ENTIDAD</w:t>
            </w:r>
          </w:p>
        </w:tc>
        <w:tc>
          <w:tcPr>
            <w:tcW w:w="537" w:type="pct"/>
            <w:vAlign w:val="center"/>
          </w:tcPr>
          <w:p w14:paraId="2B087856" w14:textId="77777777" w:rsidR="00855B4C" w:rsidRPr="00476C14" w:rsidRDefault="00855B4C" w:rsidP="00D173FE">
            <w:pPr>
              <w:rPr>
                <w:rFonts w:ascii="Trebuchet MS" w:eastAsia="Times New Roman" w:hAnsi="Trebuchet MS" w:cs="Arial"/>
                <w:sz w:val="10"/>
                <w:szCs w:val="10"/>
                <w:lang w:val="es-CO" w:eastAsia="es-CO"/>
              </w:rPr>
            </w:pPr>
            <w:r w:rsidRPr="00476C14">
              <w:rPr>
                <w:rFonts w:ascii="Trebuchet MS" w:eastAsia="Times New Roman" w:hAnsi="Trebuchet MS" w:cs="Arial"/>
                <w:sz w:val="10"/>
                <w:szCs w:val="10"/>
                <w:lang w:val="es-CO" w:eastAsia="es-CO"/>
              </w:rPr>
              <w:t xml:space="preserve">El cumplimiento de la obligación contractual deberá ser verificado por el supervisor del contrato.  </w:t>
            </w:r>
          </w:p>
        </w:tc>
        <w:tc>
          <w:tcPr>
            <w:tcW w:w="141" w:type="pct"/>
            <w:textDirection w:val="btLr"/>
            <w:vAlign w:val="center"/>
          </w:tcPr>
          <w:p w14:paraId="7EFD4F29"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1" w:type="pct"/>
            <w:textDirection w:val="btLr"/>
            <w:vAlign w:val="center"/>
          </w:tcPr>
          <w:p w14:paraId="56D2C284"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1</w:t>
            </w:r>
          </w:p>
        </w:tc>
        <w:tc>
          <w:tcPr>
            <w:tcW w:w="141" w:type="pct"/>
            <w:textDirection w:val="btLr"/>
            <w:vAlign w:val="center"/>
          </w:tcPr>
          <w:p w14:paraId="6E7D2E12"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2</w:t>
            </w:r>
          </w:p>
        </w:tc>
        <w:tc>
          <w:tcPr>
            <w:tcW w:w="143" w:type="pct"/>
            <w:textDirection w:val="btLr"/>
            <w:vAlign w:val="center"/>
          </w:tcPr>
          <w:p w14:paraId="535D6CDD"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BAJO</w:t>
            </w:r>
          </w:p>
        </w:tc>
        <w:tc>
          <w:tcPr>
            <w:tcW w:w="200" w:type="pct"/>
            <w:textDirection w:val="btLr"/>
            <w:vAlign w:val="center"/>
          </w:tcPr>
          <w:p w14:paraId="42262BBB"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p>
          <w:p w14:paraId="4D688FC8"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NO</w:t>
            </w:r>
          </w:p>
        </w:tc>
        <w:tc>
          <w:tcPr>
            <w:tcW w:w="178" w:type="pct"/>
            <w:textDirection w:val="btLr"/>
            <w:vAlign w:val="center"/>
          </w:tcPr>
          <w:p w14:paraId="3F60C63F" w14:textId="77777777" w:rsidR="00855B4C" w:rsidRPr="00476C14" w:rsidRDefault="00855B4C" w:rsidP="00D173FE">
            <w:pPr>
              <w:ind w:left="113" w:right="113"/>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ENTIDAD / CONTRATISTA</w:t>
            </w:r>
          </w:p>
        </w:tc>
        <w:tc>
          <w:tcPr>
            <w:tcW w:w="228" w:type="pct"/>
            <w:vAlign w:val="center"/>
          </w:tcPr>
          <w:p w14:paraId="7EA22983"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A partir de la ocurrencia del evento</w:t>
            </w:r>
          </w:p>
        </w:tc>
        <w:tc>
          <w:tcPr>
            <w:tcW w:w="411" w:type="pct"/>
            <w:vAlign w:val="center"/>
          </w:tcPr>
          <w:p w14:paraId="2E1F837F"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Hasta la fecha de terminación del contrato</w:t>
            </w:r>
          </w:p>
        </w:tc>
        <w:tc>
          <w:tcPr>
            <w:tcW w:w="319" w:type="pct"/>
            <w:vAlign w:val="center"/>
          </w:tcPr>
          <w:p w14:paraId="0A047130"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 xml:space="preserve">A través del superior del contrato </w:t>
            </w:r>
          </w:p>
        </w:tc>
        <w:tc>
          <w:tcPr>
            <w:tcW w:w="318" w:type="pct"/>
            <w:vAlign w:val="center"/>
          </w:tcPr>
          <w:p w14:paraId="6776EDF1" w14:textId="77777777" w:rsidR="00855B4C" w:rsidRPr="00476C14" w:rsidRDefault="00855B4C" w:rsidP="00D173FE">
            <w:pPr>
              <w:jc w:val="center"/>
              <w:rPr>
                <w:rFonts w:ascii="Trebuchet MS" w:eastAsia="Times New Roman" w:hAnsi="Trebuchet MS" w:cs="Arial"/>
                <w:color w:val="000000"/>
                <w:sz w:val="10"/>
                <w:szCs w:val="10"/>
                <w:lang w:val="es-CO" w:eastAsia="es-CO"/>
              </w:rPr>
            </w:pPr>
            <w:r w:rsidRPr="00476C14">
              <w:rPr>
                <w:rFonts w:ascii="Trebuchet MS" w:eastAsia="Times New Roman" w:hAnsi="Trebuchet MS" w:cs="Arial"/>
                <w:color w:val="000000"/>
                <w:sz w:val="10"/>
                <w:szCs w:val="10"/>
                <w:lang w:val="es-CO" w:eastAsia="es-CO"/>
              </w:rPr>
              <w:t>Durante la ejecución del contrato</w:t>
            </w:r>
          </w:p>
        </w:tc>
      </w:tr>
    </w:tbl>
    <w:p w14:paraId="6968BACD" w14:textId="77777777" w:rsidR="00B44F31" w:rsidRDefault="00B44F31" w:rsidP="000E4D71">
      <w:pPr>
        <w:pStyle w:val="P27"/>
        <w:jc w:val="both"/>
        <w:rPr>
          <w:rFonts w:ascii="Trebuchet MS" w:hAnsi="Trebuchet MS" w:cs="Arial"/>
          <w:szCs w:val="22"/>
        </w:rPr>
      </w:pPr>
    </w:p>
    <w:p w14:paraId="0AC88B0A" w14:textId="1DD45366" w:rsidR="005C79FE" w:rsidRDefault="005C79FE" w:rsidP="000E4D71">
      <w:pPr>
        <w:pStyle w:val="P27"/>
        <w:jc w:val="both"/>
        <w:rPr>
          <w:rFonts w:ascii="Trebuchet MS" w:hAnsi="Trebuchet MS" w:cs="Arial"/>
          <w:szCs w:val="22"/>
        </w:rPr>
      </w:pPr>
      <w:r>
        <w:rPr>
          <w:rFonts w:ascii="Trebuchet MS" w:hAnsi="Trebuchet MS" w:cs="Arial"/>
          <w:szCs w:val="22"/>
        </w:rPr>
        <w:t>9</w:t>
      </w:r>
      <w:r w:rsidRPr="008C37C4">
        <w:rPr>
          <w:rFonts w:ascii="Trebuchet MS" w:hAnsi="Trebuchet MS" w:cs="Arial"/>
          <w:szCs w:val="22"/>
        </w:rPr>
        <w:t>. GARANTÍA</w:t>
      </w:r>
      <w:r w:rsidR="00855B4C">
        <w:rPr>
          <w:rFonts w:ascii="Trebuchet MS" w:hAnsi="Trebuchet MS" w:cs="Arial"/>
          <w:szCs w:val="22"/>
        </w:rPr>
        <w:t>S</w:t>
      </w:r>
      <w:r w:rsidRPr="008C37C4">
        <w:rPr>
          <w:rFonts w:ascii="Trebuchet MS" w:hAnsi="Trebuchet MS" w:cs="Arial"/>
          <w:szCs w:val="22"/>
        </w:rPr>
        <w:t>:</w:t>
      </w:r>
    </w:p>
    <w:p w14:paraId="47C2981E" w14:textId="77777777" w:rsidR="005C79FE" w:rsidRPr="008C37C4" w:rsidRDefault="005C79FE" w:rsidP="000E4D71">
      <w:pPr>
        <w:tabs>
          <w:tab w:val="left" w:pos="-720"/>
          <w:tab w:val="left" w:pos="0"/>
        </w:tabs>
        <w:suppressAutoHyphens/>
        <w:jc w:val="both"/>
        <w:rPr>
          <w:rFonts w:ascii="Trebuchet MS" w:hAnsi="Trebuchet MS" w:cs="Arial"/>
          <w:sz w:val="22"/>
          <w:szCs w:val="22"/>
        </w:rPr>
      </w:pPr>
      <w:r w:rsidRPr="008C37C4">
        <w:rPr>
          <w:rFonts w:ascii="Trebuchet MS" w:hAnsi="Trebuchet MS" w:cs="Arial"/>
          <w:sz w:val="22"/>
          <w:szCs w:val="22"/>
        </w:rPr>
        <w:t xml:space="preserve">Teniendo en cuenta que la prestación de servicios profesionales </w:t>
      </w:r>
      <w:r>
        <w:rPr>
          <w:rFonts w:ascii="Trebuchet MS" w:hAnsi="Trebuchet MS" w:cs="Arial"/>
          <w:sz w:val="22"/>
          <w:szCs w:val="22"/>
        </w:rPr>
        <w:t>de</w:t>
      </w:r>
      <w:r w:rsidRPr="008C37C4">
        <w:rPr>
          <w:rFonts w:ascii="Trebuchet MS" w:hAnsi="Trebuchet MS" w:cs="Arial"/>
          <w:sz w:val="22"/>
          <w:szCs w:val="22"/>
        </w:rPr>
        <w:t xml:space="preserve"> abogado tiene un carácter </w:t>
      </w:r>
      <w:r w:rsidRPr="00CC1E8B">
        <w:rPr>
          <w:rFonts w:ascii="Trebuchet MS" w:hAnsi="Trebuchet MS" w:cs="Arial"/>
          <w:i/>
          <w:sz w:val="22"/>
          <w:szCs w:val="22"/>
        </w:rPr>
        <w:t>intuito personae</w:t>
      </w:r>
      <w:r w:rsidRPr="008C37C4">
        <w:rPr>
          <w:rFonts w:ascii="Trebuchet MS" w:hAnsi="Trebuchet MS" w:cs="Arial"/>
          <w:sz w:val="22"/>
          <w:szCs w:val="22"/>
        </w:rPr>
        <w:t>, que las obligaciones que se contraen en desarrollo del objeto del contrato son de medio y no de resultado y que el contratista actúa con plena autonomía técnica y administrativa, en razón a su experticia profesional, los eventuales riesgos para la entidad derivados de la contratación se concretan en la posibilidad de incumplimiento de las obligaciones a cargo del contratista</w:t>
      </w:r>
      <w:r>
        <w:rPr>
          <w:rFonts w:ascii="Trebuchet MS" w:hAnsi="Trebuchet MS" w:cs="Arial"/>
          <w:sz w:val="22"/>
          <w:szCs w:val="22"/>
        </w:rPr>
        <w:t xml:space="preserve"> y de la falta de calidad en la ejecución de las mismas</w:t>
      </w:r>
      <w:r w:rsidRPr="008C37C4">
        <w:rPr>
          <w:rFonts w:ascii="Trebuchet MS" w:hAnsi="Trebuchet MS" w:cs="Arial"/>
          <w:sz w:val="22"/>
          <w:szCs w:val="22"/>
        </w:rPr>
        <w:t xml:space="preserve">. Estos riesgos se deben amparar con la constitución de la garantía única, bajo los parámetros establecidos </w:t>
      </w:r>
      <w:r>
        <w:rPr>
          <w:rFonts w:ascii="Trebuchet MS" w:hAnsi="Trebuchet MS" w:cs="Arial"/>
          <w:sz w:val="22"/>
          <w:szCs w:val="22"/>
        </w:rPr>
        <w:t>por el manual de contratación adoptado por la Defensoría del Pueblo y en todo caso de acuerdo</w:t>
      </w:r>
      <w:r w:rsidRPr="008C37C4">
        <w:rPr>
          <w:rFonts w:ascii="Trebuchet MS" w:hAnsi="Trebuchet MS" w:cs="Arial"/>
          <w:sz w:val="22"/>
          <w:szCs w:val="22"/>
        </w:rPr>
        <w:t xml:space="preserve"> con los siguientes amparos, porcentajes y vigencias, así:</w:t>
      </w:r>
    </w:p>
    <w:p w14:paraId="0F528E7E" w14:textId="77777777" w:rsidR="005C79FE" w:rsidRPr="008C37C4" w:rsidRDefault="005C79FE" w:rsidP="000E4D71">
      <w:pPr>
        <w:tabs>
          <w:tab w:val="left" w:pos="426"/>
        </w:tabs>
        <w:ind w:left="426"/>
        <w:jc w:val="both"/>
        <w:rPr>
          <w:rFonts w:ascii="Trebuchet MS" w:hAnsi="Trebuchet MS" w:cs="Arial"/>
          <w:sz w:val="22"/>
          <w:szCs w:val="22"/>
          <w:highlight w:val="yellow"/>
        </w:rPr>
      </w:pPr>
    </w:p>
    <w:p w14:paraId="6D313836" w14:textId="77777777" w:rsidR="005C79FE" w:rsidRPr="008C37C4" w:rsidRDefault="005C79FE" w:rsidP="000E4D71">
      <w:pPr>
        <w:tabs>
          <w:tab w:val="left" w:pos="426"/>
        </w:tabs>
        <w:jc w:val="both"/>
        <w:rPr>
          <w:rFonts w:ascii="Trebuchet MS" w:hAnsi="Trebuchet MS" w:cs="Arial"/>
          <w:iCs/>
          <w:color w:val="000000"/>
          <w:sz w:val="22"/>
          <w:szCs w:val="22"/>
          <w:lang w:eastAsia="es-CO"/>
        </w:rPr>
      </w:pPr>
      <w:r w:rsidRPr="008C37C4">
        <w:rPr>
          <w:rFonts w:ascii="Trebuchet MS" w:hAnsi="Trebuchet MS" w:cs="Arial"/>
          <w:b/>
          <w:bCs/>
          <w:iCs/>
          <w:sz w:val="22"/>
          <w:szCs w:val="22"/>
          <w:lang w:eastAsia="es-CO"/>
        </w:rPr>
        <w:t>a)</w:t>
      </w:r>
      <w:r w:rsidRPr="008C37C4">
        <w:rPr>
          <w:rFonts w:ascii="Trebuchet MS" w:hAnsi="Trebuchet MS" w:cs="Arial"/>
          <w:b/>
          <w:bCs/>
          <w:iCs/>
          <w:color w:val="000000"/>
          <w:sz w:val="22"/>
          <w:szCs w:val="22"/>
          <w:lang w:eastAsia="es-CO"/>
        </w:rPr>
        <w:t xml:space="preserve"> CUMPLIMIENTO DE LAS OBLIGACIONES SURGIDAS DEL CONTRATO:</w:t>
      </w:r>
      <w:r w:rsidRPr="008C37C4">
        <w:rPr>
          <w:rFonts w:ascii="Trebuchet MS" w:hAnsi="Trebuchet MS" w:cs="Arial"/>
          <w:iCs/>
          <w:color w:val="000000"/>
          <w:sz w:val="22"/>
          <w:szCs w:val="22"/>
          <w:lang w:eastAsia="es-CO"/>
        </w:rPr>
        <w:t xml:space="preserve"> Por el diez por ciento (10%) del valor del contrato, </w:t>
      </w:r>
      <w:r>
        <w:rPr>
          <w:rFonts w:ascii="Trebuchet MS" w:eastAsiaTheme="minorHAnsi" w:hAnsi="Trebuchet MS"/>
          <w:sz w:val="22"/>
          <w:szCs w:val="22"/>
          <w:lang w:val="es-CO"/>
        </w:rPr>
        <w:t>c</w:t>
      </w:r>
      <w:r w:rsidRPr="0028466D">
        <w:rPr>
          <w:rFonts w:ascii="Trebuchet MS" w:eastAsiaTheme="minorHAnsi" w:hAnsi="Trebuchet MS"/>
          <w:sz w:val="22"/>
          <w:szCs w:val="22"/>
          <w:lang w:val="es-CO"/>
        </w:rPr>
        <w:t xml:space="preserve">on una duración igual a </w:t>
      </w:r>
      <w:r>
        <w:rPr>
          <w:rFonts w:ascii="Trebuchet MS" w:eastAsiaTheme="minorHAnsi" w:hAnsi="Trebuchet MS"/>
          <w:sz w:val="22"/>
          <w:szCs w:val="22"/>
          <w:lang w:val="es-CO"/>
        </w:rPr>
        <w:t xml:space="preserve">la ejecución </w:t>
      </w:r>
      <w:r w:rsidRPr="0028466D">
        <w:rPr>
          <w:rFonts w:ascii="Trebuchet MS" w:eastAsiaTheme="minorHAnsi" w:hAnsi="Trebuchet MS"/>
          <w:sz w:val="22"/>
          <w:szCs w:val="22"/>
          <w:lang w:val="es-CO"/>
        </w:rPr>
        <w:t xml:space="preserve">del contrato y </w:t>
      </w:r>
      <w:r>
        <w:rPr>
          <w:rFonts w:ascii="Trebuchet MS" w:eastAsiaTheme="minorHAnsi" w:hAnsi="Trebuchet MS"/>
          <w:sz w:val="22"/>
          <w:szCs w:val="22"/>
          <w:lang w:val="es-CO"/>
        </w:rPr>
        <w:t>cuatro</w:t>
      </w:r>
      <w:r w:rsidRPr="0028466D">
        <w:rPr>
          <w:rFonts w:ascii="Trebuchet MS" w:eastAsiaTheme="minorHAnsi" w:hAnsi="Trebuchet MS"/>
          <w:sz w:val="22"/>
          <w:szCs w:val="22"/>
          <w:lang w:val="es-CO"/>
        </w:rPr>
        <w:t xml:space="preserve"> (0</w:t>
      </w:r>
      <w:r>
        <w:rPr>
          <w:rFonts w:ascii="Trebuchet MS" w:eastAsiaTheme="minorHAnsi" w:hAnsi="Trebuchet MS"/>
          <w:sz w:val="22"/>
          <w:szCs w:val="22"/>
          <w:lang w:val="es-CO"/>
        </w:rPr>
        <w:t>4</w:t>
      </w:r>
      <w:r w:rsidRPr="0028466D">
        <w:rPr>
          <w:rFonts w:ascii="Trebuchet MS" w:eastAsiaTheme="minorHAnsi" w:hAnsi="Trebuchet MS"/>
          <w:sz w:val="22"/>
          <w:szCs w:val="22"/>
          <w:lang w:val="es-CO"/>
        </w:rPr>
        <w:t>) meses más</w:t>
      </w:r>
      <w:r w:rsidRPr="008C37C4">
        <w:rPr>
          <w:rFonts w:ascii="Trebuchet MS" w:hAnsi="Trebuchet MS" w:cs="Arial"/>
          <w:iCs/>
          <w:color w:val="000000"/>
          <w:sz w:val="22"/>
          <w:szCs w:val="22"/>
          <w:lang w:eastAsia="es-CO"/>
        </w:rPr>
        <w:t>; </w:t>
      </w:r>
    </w:p>
    <w:p w14:paraId="68B35148"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hAnsi="Trebuchet MS" w:cs="Arial"/>
          <w:b/>
          <w:bCs/>
          <w:iCs/>
          <w:sz w:val="22"/>
          <w:szCs w:val="22"/>
          <w:lang w:eastAsia="es-CO"/>
        </w:rPr>
        <w:lastRenderedPageBreak/>
        <w:t xml:space="preserve">b) </w:t>
      </w:r>
      <w:r w:rsidRPr="008C37C4">
        <w:rPr>
          <w:rFonts w:ascii="Trebuchet MS" w:eastAsia="Times New Roman" w:hAnsi="Trebuchet MS" w:cs="Arial"/>
          <w:b/>
          <w:bCs/>
          <w:iCs/>
          <w:color w:val="000000"/>
          <w:sz w:val="22"/>
          <w:szCs w:val="22"/>
          <w:lang w:eastAsia="es-CO"/>
        </w:rPr>
        <w:t>CALIDAD DEL SERVICIO: </w:t>
      </w:r>
      <w:r w:rsidRPr="008C37C4">
        <w:rPr>
          <w:rFonts w:ascii="Trebuchet MS" w:eastAsia="Times New Roman" w:hAnsi="Trebuchet MS" w:cs="Arial"/>
          <w:iCs/>
          <w:color w:val="000000"/>
          <w:sz w:val="22"/>
          <w:szCs w:val="22"/>
          <w:lang w:eastAsia="es-CO"/>
        </w:rPr>
        <w:t xml:space="preserve">Por el veinte por ciento (20%) del valor del contrato, con una duración igual </w:t>
      </w:r>
      <w:r w:rsidRPr="0028466D">
        <w:rPr>
          <w:rFonts w:ascii="Trebuchet MS" w:eastAsiaTheme="minorHAnsi" w:hAnsi="Trebuchet MS"/>
          <w:sz w:val="22"/>
          <w:szCs w:val="22"/>
          <w:lang w:val="es-CO"/>
        </w:rPr>
        <w:t xml:space="preserve">a </w:t>
      </w:r>
      <w:r>
        <w:rPr>
          <w:rFonts w:ascii="Trebuchet MS" w:eastAsiaTheme="minorHAnsi" w:hAnsi="Trebuchet MS"/>
          <w:sz w:val="22"/>
          <w:szCs w:val="22"/>
          <w:lang w:val="es-CO"/>
        </w:rPr>
        <w:t xml:space="preserve">la ejecución del contrato </w:t>
      </w:r>
      <w:r w:rsidRPr="008C37C4">
        <w:rPr>
          <w:rFonts w:ascii="Trebuchet MS" w:eastAsia="Times New Roman" w:hAnsi="Trebuchet MS" w:cs="Arial"/>
          <w:iCs/>
          <w:color w:val="000000"/>
          <w:sz w:val="22"/>
          <w:szCs w:val="22"/>
          <w:lang w:eastAsia="es-CO"/>
        </w:rPr>
        <w:t>y dos (2) años más contados </w:t>
      </w:r>
      <w:r w:rsidRPr="008C37C4">
        <w:rPr>
          <w:rFonts w:ascii="Trebuchet MS" w:eastAsia="Times New Roman" w:hAnsi="Trebuchet MS" w:cs="Arial"/>
          <w:iCs/>
          <w:color w:val="0D0E00"/>
          <w:sz w:val="22"/>
          <w:szCs w:val="22"/>
          <w:lang w:eastAsia="es-CO"/>
        </w:rPr>
        <w:t xml:space="preserve">a partir del vencimiento del plazo </w:t>
      </w:r>
      <w:r>
        <w:rPr>
          <w:rFonts w:ascii="Trebuchet MS" w:eastAsia="Times New Roman" w:hAnsi="Trebuchet MS" w:cs="Arial"/>
          <w:iCs/>
          <w:color w:val="0D0E00"/>
          <w:sz w:val="22"/>
          <w:szCs w:val="22"/>
          <w:lang w:eastAsia="es-CO"/>
        </w:rPr>
        <w:t xml:space="preserve">de ejecución </w:t>
      </w:r>
      <w:r w:rsidRPr="008C37C4">
        <w:rPr>
          <w:rFonts w:ascii="Trebuchet MS" w:eastAsia="Times New Roman" w:hAnsi="Trebuchet MS" w:cs="Arial"/>
          <w:iCs/>
          <w:color w:val="0D0E00"/>
          <w:sz w:val="22"/>
          <w:szCs w:val="22"/>
          <w:lang w:eastAsia="es-CO"/>
        </w:rPr>
        <w:t>contractual</w:t>
      </w:r>
      <w:r w:rsidRPr="008C37C4">
        <w:rPr>
          <w:rFonts w:ascii="Trebuchet MS" w:eastAsia="Times New Roman" w:hAnsi="Trebuchet MS" w:cs="Arial"/>
          <w:iCs/>
          <w:color w:val="000000"/>
          <w:sz w:val="22"/>
          <w:szCs w:val="22"/>
          <w:lang w:eastAsia="es-CO"/>
        </w:rPr>
        <w:t xml:space="preserve">. </w:t>
      </w:r>
    </w:p>
    <w:p w14:paraId="424226CD" w14:textId="77777777"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p>
    <w:p w14:paraId="50972F85" w14:textId="77777777" w:rsidR="00B44F31" w:rsidRDefault="005C79FE" w:rsidP="000E4D71">
      <w:pPr>
        <w:shd w:val="clear" w:color="auto" w:fill="FFFFFF"/>
        <w:jc w:val="both"/>
        <w:rPr>
          <w:rFonts w:ascii="Trebuchet MS" w:eastAsia="Times New Roman" w:hAnsi="Trebuchet MS" w:cs="Arial"/>
          <w:iCs/>
          <w:color w:val="000000"/>
          <w:sz w:val="22"/>
          <w:szCs w:val="22"/>
          <w:lang w:eastAsia="es-CO"/>
        </w:rPr>
      </w:pPr>
      <w:r>
        <w:rPr>
          <w:rFonts w:ascii="Trebuchet MS" w:eastAsia="Times New Roman" w:hAnsi="Trebuchet MS" w:cs="Arial"/>
          <w:iCs/>
          <w:color w:val="000000"/>
          <w:sz w:val="22"/>
          <w:szCs w:val="22"/>
          <w:lang w:eastAsia="es-CO"/>
        </w:rPr>
        <w:t>En todo caso es deber de</w:t>
      </w:r>
      <w:r w:rsidRPr="008C37C4">
        <w:rPr>
          <w:rFonts w:ascii="Trebuchet MS" w:eastAsia="Times New Roman" w:hAnsi="Trebuchet MS" w:cs="Arial"/>
          <w:iCs/>
          <w:color w:val="000000"/>
          <w:sz w:val="22"/>
          <w:szCs w:val="22"/>
          <w:lang w:eastAsia="es-CO"/>
        </w:rPr>
        <w:t xml:space="preserve">l contratista </w:t>
      </w:r>
      <w:r>
        <w:rPr>
          <w:rFonts w:ascii="Trebuchet MS" w:eastAsia="Times New Roman" w:hAnsi="Trebuchet MS" w:cs="Arial"/>
          <w:iCs/>
          <w:color w:val="000000"/>
          <w:sz w:val="22"/>
          <w:szCs w:val="22"/>
          <w:lang w:eastAsia="es-CO"/>
        </w:rPr>
        <w:t>adelantar</w:t>
      </w:r>
      <w:r w:rsidRPr="008C37C4">
        <w:rPr>
          <w:rFonts w:ascii="Trebuchet MS" w:eastAsia="Times New Roman" w:hAnsi="Trebuchet MS" w:cs="Arial"/>
          <w:iCs/>
          <w:color w:val="0D0E00"/>
          <w:sz w:val="22"/>
          <w:szCs w:val="22"/>
          <w:lang w:eastAsia="es-CO"/>
        </w:rPr>
        <w:t xml:space="preserve"> </w:t>
      </w:r>
      <w:r>
        <w:rPr>
          <w:rFonts w:ascii="Trebuchet MS" w:eastAsia="Times New Roman" w:hAnsi="Trebuchet MS" w:cs="Arial"/>
          <w:iCs/>
          <w:color w:val="0D0E00"/>
          <w:sz w:val="22"/>
          <w:szCs w:val="22"/>
          <w:lang w:eastAsia="es-CO"/>
        </w:rPr>
        <w:t>el</w:t>
      </w:r>
      <w:r w:rsidRPr="008C37C4">
        <w:rPr>
          <w:rFonts w:ascii="Trebuchet MS" w:eastAsia="Times New Roman" w:hAnsi="Trebuchet MS" w:cs="Arial"/>
          <w:iCs/>
          <w:color w:val="0D0E00"/>
          <w:sz w:val="22"/>
          <w:szCs w:val="22"/>
          <w:lang w:eastAsia="es-CO"/>
        </w:rPr>
        <w:t xml:space="preserve"> trámite ante la aseguradora para la expedición de la g</w:t>
      </w:r>
      <w:r>
        <w:rPr>
          <w:rFonts w:ascii="Trebuchet MS" w:eastAsia="Times New Roman" w:hAnsi="Trebuchet MS" w:cs="Arial"/>
          <w:iCs/>
          <w:color w:val="0D0E00"/>
          <w:sz w:val="22"/>
          <w:szCs w:val="22"/>
          <w:lang w:eastAsia="es-CO"/>
        </w:rPr>
        <w:t>arantía que ampara el contrato.</w:t>
      </w:r>
      <w:r w:rsidRPr="008C37C4">
        <w:rPr>
          <w:rFonts w:ascii="Trebuchet MS" w:eastAsia="Times New Roman" w:hAnsi="Trebuchet MS" w:cs="Arial"/>
          <w:iCs/>
          <w:color w:val="000000"/>
          <w:sz w:val="22"/>
          <w:szCs w:val="22"/>
          <w:lang w:eastAsia="es-CO"/>
        </w:rPr>
        <w:t> </w:t>
      </w:r>
    </w:p>
    <w:p w14:paraId="4BAD4133" w14:textId="77777777" w:rsidR="00B44F31" w:rsidRDefault="00B44F31" w:rsidP="000E4D71">
      <w:pPr>
        <w:shd w:val="clear" w:color="auto" w:fill="FFFFFF"/>
        <w:jc w:val="both"/>
        <w:rPr>
          <w:rFonts w:ascii="Trebuchet MS" w:eastAsia="Times New Roman" w:hAnsi="Trebuchet MS" w:cs="Arial"/>
          <w:iCs/>
          <w:color w:val="000000"/>
          <w:sz w:val="22"/>
          <w:szCs w:val="22"/>
          <w:lang w:eastAsia="es-CO"/>
        </w:rPr>
      </w:pPr>
    </w:p>
    <w:p w14:paraId="7ED752AC" w14:textId="5306EC8A" w:rsidR="005C79FE" w:rsidRPr="008C37C4" w:rsidRDefault="005C79FE" w:rsidP="000E4D71">
      <w:pPr>
        <w:shd w:val="clear" w:color="auto" w:fill="FFFFFF"/>
        <w:jc w:val="both"/>
        <w:rPr>
          <w:rFonts w:ascii="Trebuchet MS" w:eastAsia="Times New Roman" w:hAnsi="Trebuchet MS" w:cs="Arial"/>
          <w:iCs/>
          <w:color w:val="000000"/>
          <w:sz w:val="22"/>
          <w:szCs w:val="22"/>
          <w:lang w:eastAsia="es-CO"/>
        </w:rPr>
      </w:pPr>
      <w:r w:rsidRPr="008C37C4">
        <w:rPr>
          <w:rFonts w:ascii="Trebuchet MS" w:eastAsia="Times New Roman" w:hAnsi="Trebuchet MS" w:cs="Arial"/>
          <w:iCs/>
          <w:color w:val="000000"/>
          <w:sz w:val="22"/>
          <w:szCs w:val="22"/>
          <w:lang w:eastAsia="es-CO"/>
        </w:rPr>
        <w:t>Lo anterior con el fin de salvaguardar a la Entidad contratante de los perjuicios imputables al contratista que surjan con posterioridad a la terminación del contrato y deriven de la mala calidad del servicio prestado, teniendo en cuenta las condiciones pactadas en el contrato.</w:t>
      </w:r>
    </w:p>
    <w:p w14:paraId="74AAF395" w14:textId="77777777" w:rsidR="005C79FE" w:rsidRPr="00B478F3" w:rsidRDefault="005C79FE" w:rsidP="000E4D71">
      <w:pPr>
        <w:pStyle w:val="P27"/>
        <w:jc w:val="both"/>
        <w:rPr>
          <w:rFonts w:ascii="Trebuchet MS" w:hAnsi="Trebuchet MS" w:cs="Arial"/>
          <w:szCs w:val="22"/>
          <w:lang w:val="es-ES_tradnl"/>
        </w:rPr>
      </w:pPr>
    </w:p>
    <w:p w14:paraId="5D4F9842" w14:textId="77777777" w:rsidR="005C79FE" w:rsidRPr="008C37C4"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0</w:t>
      </w:r>
      <w:r w:rsidRPr="008C37C4">
        <w:rPr>
          <w:rFonts w:ascii="Trebuchet MS" w:hAnsi="Trebuchet MS" w:cs="Arial"/>
          <w:szCs w:val="22"/>
        </w:rPr>
        <w:t>. PLAZO DE EJECUCIÓN:</w:t>
      </w:r>
    </w:p>
    <w:p w14:paraId="51910301" w14:textId="77777777" w:rsidR="005C79FE" w:rsidRDefault="005C79FE" w:rsidP="000E4D71">
      <w:pPr>
        <w:pStyle w:val="P15"/>
        <w:jc w:val="both"/>
        <w:rPr>
          <w:rFonts w:ascii="Trebuchet MS" w:hAnsi="Trebuchet MS" w:cs="Arial"/>
          <w:szCs w:val="22"/>
        </w:rPr>
      </w:pPr>
    </w:p>
    <w:p w14:paraId="3278A7BB" w14:textId="6F871FA9" w:rsidR="005C79FE" w:rsidRDefault="00C46325" w:rsidP="000E4D71">
      <w:pPr>
        <w:pStyle w:val="P27"/>
        <w:jc w:val="both"/>
        <w:rPr>
          <w:rFonts w:ascii="Trebuchet MS" w:hAnsi="Trebuchet MS" w:cs="Arial"/>
          <w:b w:val="0"/>
          <w:szCs w:val="22"/>
        </w:rPr>
      </w:pPr>
      <w:r w:rsidRPr="00C46325">
        <w:rPr>
          <w:rFonts w:ascii="Trebuchet MS" w:hAnsi="Trebuchet MS" w:cs="Arial"/>
          <w:b w:val="0"/>
          <w:szCs w:val="22"/>
        </w:rPr>
        <w:t>El plazo para la ejecución del contrato será hasta el 31 de diciembre de 202</w:t>
      </w:r>
      <w:r w:rsidR="003E1B9E">
        <w:rPr>
          <w:rFonts w:ascii="Trebuchet MS" w:hAnsi="Trebuchet MS" w:cs="Arial"/>
          <w:b w:val="0"/>
          <w:szCs w:val="22"/>
        </w:rPr>
        <w:t>3</w:t>
      </w:r>
      <w:r w:rsidRPr="00C46325">
        <w:rPr>
          <w:rFonts w:ascii="Trebuchet MS" w:hAnsi="Trebuchet MS" w:cs="Arial"/>
          <w:b w:val="0"/>
          <w:szCs w:val="22"/>
        </w:rPr>
        <w:t>, contados a partir de la aprobación de la garantía única, previa expedición del registro presupuestal. La vigencia será la del plazo de e</w:t>
      </w:r>
      <w:r>
        <w:rPr>
          <w:rFonts w:ascii="Trebuchet MS" w:hAnsi="Trebuchet MS" w:cs="Arial"/>
          <w:b w:val="0"/>
          <w:szCs w:val="22"/>
        </w:rPr>
        <w:t>jecución y cuatro (4) meses más</w:t>
      </w:r>
      <w:r w:rsidR="009902C0" w:rsidRPr="009902C0">
        <w:rPr>
          <w:rFonts w:ascii="Trebuchet MS" w:hAnsi="Trebuchet MS" w:cs="Arial"/>
          <w:b w:val="0"/>
          <w:szCs w:val="22"/>
        </w:rPr>
        <w:t>.</w:t>
      </w:r>
    </w:p>
    <w:p w14:paraId="661AF1C1" w14:textId="77777777" w:rsidR="009902C0" w:rsidRPr="008C37C4" w:rsidRDefault="009902C0" w:rsidP="000E4D71">
      <w:pPr>
        <w:pStyle w:val="P27"/>
        <w:jc w:val="both"/>
        <w:rPr>
          <w:rFonts w:ascii="Trebuchet MS" w:hAnsi="Trebuchet MS" w:cs="Arial"/>
          <w:szCs w:val="22"/>
        </w:rPr>
      </w:pPr>
    </w:p>
    <w:p w14:paraId="59C7745E" w14:textId="77777777" w:rsidR="005C79FE" w:rsidRDefault="005C79FE" w:rsidP="000E4D71">
      <w:pPr>
        <w:pStyle w:val="P27"/>
        <w:jc w:val="both"/>
        <w:rPr>
          <w:rFonts w:ascii="Trebuchet MS" w:hAnsi="Trebuchet MS" w:cs="Arial"/>
          <w:szCs w:val="22"/>
        </w:rPr>
      </w:pPr>
      <w:r w:rsidRPr="008C37C4">
        <w:rPr>
          <w:rFonts w:ascii="Trebuchet MS" w:hAnsi="Trebuchet MS" w:cs="Arial"/>
          <w:szCs w:val="22"/>
        </w:rPr>
        <w:t>1</w:t>
      </w:r>
      <w:r>
        <w:rPr>
          <w:rFonts w:ascii="Trebuchet MS" w:hAnsi="Trebuchet MS" w:cs="Arial"/>
          <w:szCs w:val="22"/>
        </w:rPr>
        <w:t>1</w:t>
      </w:r>
      <w:r w:rsidRPr="008C37C4">
        <w:rPr>
          <w:rFonts w:ascii="Trebuchet MS" w:hAnsi="Trebuchet MS" w:cs="Arial"/>
          <w:szCs w:val="22"/>
        </w:rPr>
        <w:t>. LUGAR DE EJECUCIÓN</w:t>
      </w:r>
    </w:p>
    <w:p w14:paraId="7D82DB54" w14:textId="77777777" w:rsidR="00B44F31" w:rsidRPr="008C37C4" w:rsidRDefault="00B44F31" w:rsidP="000E4D71">
      <w:pPr>
        <w:pStyle w:val="P27"/>
        <w:jc w:val="both"/>
        <w:rPr>
          <w:rFonts w:ascii="Trebuchet MS" w:hAnsi="Trebuchet MS" w:cs="Arial"/>
          <w:szCs w:val="22"/>
        </w:rPr>
      </w:pPr>
    </w:p>
    <w:p w14:paraId="40710307" w14:textId="05B91606" w:rsidR="005C79FE" w:rsidRDefault="005C79FE" w:rsidP="000E4D71">
      <w:pPr>
        <w:pStyle w:val="P27"/>
        <w:jc w:val="both"/>
        <w:rPr>
          <w:rFonts w:ascii="Trebuchet MS" w:hAnsi="Trebuchet MS" w:cs="Arial"/>
          <w:b w:val="0"/>
          <w:szCs w:val="22"/>
        </w:rPr>
      </w:pPr>
      <w:r w:rsidRPr="00FF35E4">
        <w:rPr>
          <w:rFonts w:ascii="Trebuchet MS" w:hAnsi="Trebuchet MS" w:cs="Arial"/>
          <w:b w:val="0"/>
          <w:szCs w:val="22"/>
        </w:rPr>
        <w:t xml:space="preserve">El CONTRATISTA se obliga a prestar sus servicios profesionales en el </w:t>
      </w:r>
      <w:r w:rsidR="006D1966">
        <w:rPr>
          <w:rFonts w:ascii="Trebuchet MS" w:hAnsi="Trebuchet MS" w:cs="Arial"/>
          <w:b w:val="0"/>
          <w:szCs w:val="22"/>
        </w:rPr>
        <w:t>CIRCUITO QUIBDO</w:t>
      </w:r>
      <w:r w:rsidR="00C8383F">
        <w:rPr>
          <w:rFonts w:ascii="Trebuchet MS" w:hAnsi="Trebuchet MS" w:cs="Arial"/>
          <w:noProof/>
          <w:szCs w:val="22"/>
        </w:rPr>
        <w:t xml:space="preserve"> </w:t>
      </w:r>
      <w:r w:rsidRPr="00FF35E4">
        <w:rPr>
          <w:rFonts w:ascii="Trebuchet MS" w:hAnsi="Trebuchet MS" w:cs="Arial"/>
          <w:b w:val="0"/>
          <w:szCs w:val="22"/>
        </w:rPr>
        <w:t>de la DEFENSORÍA DEL PUEBLO REGIONAL</w:t>
      </w:r>
      <w:r>
        <w:rPr>
          <w:rFonts w:ascii="Trebuchet MS" w:hAnsi="Trebuchet MS" w:cs="Arial"/>
          <w:b w:val="0"/>
          <w:szCs w:val="22"/>
        </w:rPr>
        <w:t xml:space="preserve"> </w:t>
      </w:r>
      <w:r w:rsidR="006D1966">
        <w:rPr>
          <w:rFonts w:ascii="Trebuchet MS" w:hAnsi="Trebuchet MS" w:cs="Arial"/>
          <w:b w:val="0"/>
          <w:szCs w:val="22"/>
        </w:rPr>
        <w:t xml:space="preserve">CHOCO </w:t>
      </w:r>
      <w:r w:rsidR="00793404" w:rsidRPr="00C153A2">
        <w:rPr>
          <w:rFonts w:ascii="Trebuchet MS" w:hAnsi="Trebuchet MS" w:cs="Arial"/>
          <w:b w:val="0"/>
          <w:szCs w:val="22"/>
        </w:rPr>
        <w:t xml:space="preserve">, </w:t>
      </w:r>
      <w:r w:rsidRPr="00FF35E4">
        <w:rPr>
          <w:rFonts w:ascii="Trebuchet MS" w:hAnsi="Trebuchet MS" w:cs="Arial"/>
          <w:b w:val="0"/>
          <w:szCs w:val="22"/>
        </w:rPr>
        <w:t xml:space="preserve"> sin perjuicio que por necesidades del servicio, excepcionalmente, deba cumplir con sus obligaciones</w:t>
      </w:r>
      <w:r w:rsidRPr="00C153A2">
        <w:rPr>
          <w:rFonts w:ascii="Trebuchet MS" w:hAnsi="Trebuchet MS" w:cs="Arial"/>
          <w:b w:val="0"/>
          <w:szCs w:val="22"/>
        </w:rPr>
        <w:t xml:space="preserve"> contractuales en otro circuito de la misma u otra regional.</w:t>
      </w:r>
    </w:p>
    <w:p w14:paraId="4A8DF4D7" w14:textId="77777777" w:rsidR="005C79FE" w:rsidRPr="00B56D82" w:rsidRDefault="005C79FE" w:rsidP="000E4D71">
      <w:pPr>
        <w:pStyle w:val="P27"/>
        <w:jc w:val="both"/>
        <w:rPr>
          <w:rFonts w:ascii="Trebuchet MS" w:hAnsi="Trebuchet MS" w:cs="Arial"/>
          <w:b w:val="0"/>
          <w:szCs w:val="22"/>
        </w:rPr>
      </w:pPr>
    </w:p>
    <w:p w14:paraId="42F6B904" w14:textId="77777777" w:rsidR="005C79FE" w:rsidRPr="008C37C4" w:rsidRDefault="005C79FE" w:rsidP="000E4D71">
      <w:pPr>
        <w:pStyle w:val="P27"/>
        <w:jc w:val="both"/>
        <w:rPr>
          <w:rFonts w:ascii="Trebuchet MS" w:hAnsi="Trebuchet MS" w:cs="Arial"/>
          <w:szCs w:val="22"/>
        </w:rPr>
      </w:pPr>
      <w:r>
        <w:rPr>
          <w:rFonts w:ascii="Trebuchet MS" w:hAnsi="Trebuchet MS" w:cs="Arial"/>
          <w:szCs w:val="22"/>
        </w:rPr>
        <w:t>12</w:t>
      </w:r>
      <w:r w:rsidRPr="008C37C4">
        <w:rPr>
          <w:rFonts w:ascii="Trebuchet MS" w:hAnsi="Trebuchet MS" w:cs="Arial"/>
          <w:szCs w:val="22"/>
        </w:rPr>
        <w:t>. SUPERVISIÓN:</w:t>
      </w:r>
    </w:p>
    <w:p w14:paraId="0E24B149" w14:textId="77777777" w:rsidR="005C79FE" w:rsidRPr="008C37C4" w:rsidRDefault="005C79FE" w:rsidP="000E4D71">
      <w:pPr>
        <w:pStyle w:val="P27"/>
        <w:jc w:val="both"/>
        <w:rPr>
          <w:rFonts w:ascii="Trebuchet MS" w:hAnsi="Trebuchet MS" w:cs="Arial"/>
          <w:szCs w:val="22"/>
        </w:rPr>
      </w:pPr>
    </w:p>
    <w:p w14:paraId="30B20766" w14:textId="77777777" w:rsidR="005C79FE" w:rsidRDefault="005C79FE" w:rsidP="000E4D71">
      <w:pPr>
        <w:tabs>
          <w:tab w:val="left" w:pos="-720"/>
          <w:tab w:val="left" w:pos="0"/>
        </w:tabs>
        <w:suppressAutoHyphens/>
        <w:jc w:val="both"/>
        <w:rPr>
          <w:rFonts w:ascii="Trebuchet MS" w:hAnsi="Trebuchet MS" w:cs="Arial"/>
          <w:bCs/>
          <w:sz w:val="22"/>
          <w:szCs w:val="22"/>
        </w:rPr>
      </w:pPr>
      <w:r>
        <w:rPr>
          <w:rFonts w:ascii="Trebuchet MS" w:hAnsi="Trebuchet MS" w:cs="Arial"/>
          <w:bCs/>
          <w:sz w:val="22"/>
          <w:szCs w:val="22"/>
        </w:rPr>
        <w:t xml:space="preserve">La vigilancia, seguimiento </w:t>
      </w:r>
      <w:r w:rsidRPr="0028466D">
        <w:rPr>
          <w:rFonts w:ascii="Trebuchet MS" w:hAnsi="Trebuchet MS" w:cs="Arial"/>
          <w:bCs/>
          <w:sz w:val="22"/>
          <w:szCs w:val="22"/>
        </w:rPr>
        <w:t>y control del cumplimiento d</w:t>
      </w:r>
      <w:r>
        <w:rPr>
          <w:rFonts w:ascii="Trebuchet MS" w:hAnsi="Trebuchet MS" w:cs="Arial"/>
          <w:bCs/>
          <w:sz w:val="22"/>
          <w:szCs w:val="22"/>
        </w:rPr>
        <w:t>e las obligaciones, será ejercida</w:t>
      </w:r>
      <w:r w:rsidRPr="0028466D">
        <w:rPr>
          <w:rFonts w:ascii="Trebuchet MS" w:hAnsi="Trebuchet MS" w:cs="Arial"/>
          <w:bCs/>
          <w:sz w:val="22"/>
          <w:szCs w:val="22"/>
        </w:rPr>
        <w:t xml:space="preserve"> por el supervisor designado por el Ordenador del Gasto o quien haga sus veces.</w:t>
      </w:r>
    </w:p>
    <w:p w14:paraId="75902A6C" w14:textId="77777777" w:rsidR="00855B4C" w:rsidRDefault="00855B4C" w:rsidP="000E4D71">
      <w:pPr>
        <w:tabs>
          <w:tab w:val="left" w:pos="-720"/>
          <w:tab w:val="left" w:pos="0"/>
        </w:tabs>
        <w:suppressAutoHyphens/>
        <w:jc w:val="both"/>
        <w:rPr>
          <w:rFonts w:ascii="Trebuchet MS" w:hAnsi="Trebuchet MS" w:cs="Arial"/>
          <w:bCs/>
          <w:sz w:val="22"/>
          <w:szCs w:val="22"/>
        </w:rPr>
      </w:pPr>
    </w:p>
    <w:p w14:paraId="5F591560" w14:textId="77777777" w:rsidR="00855B4C" w:rsidRPr="002517D6" w:rsidRDefault="00855B4C" w:rsidP="00855B4C">
      <w:pPr>
        <w:pStyle w:val="P27"/>
        <w:jc w:val="both"/>
        <w:outlineLvl w:val="0"/>
        <w:rPr>
          <w:rFonts w:ascii="Trebuchet MS" w:hAnsi="Trebuchet MS" w:cs="Arial"/>
          <w:sz w:val="24"/>
          <w:szCs w:val="24"/>
        </w:rPr>
      </w:pPr>
      <w:r w:rsidRPr="00B44F31">
        <w:rPr>
          <w:rFonts w:ascii="Trebuchet MS" w:hAnsi="Trebuchet MS" w:cs="Arial"/>
          <w:bCs/>
          <w:szCs w:val="22"/>
        </w:rPr>
        <w:t>13</w:t>
      </w:r>
      <w:r w:rsidRPr="00855B4C">
        <w:rPr>
          <w:rFonts w:ascii="Trebuchet MS" w:hAnsi="Trebuchet MS" w:cs="Arial"/>
          <w:b w:val="0"/>
          <w:bCs/>
          <w:szCs w:val="22"/>
        </w:rPr>
        <w:t xml:space="preserve">. </w:t>
      </w:r>
      <w:r w:rsidRPr="002517D6">
        <w:rPr>
          <w:rFonts w:ascii="Trebuchet MS" w:hAnsi="Trebuchet MS" w:cs="Arial"/>
          <w:sz w:val="24"/>
          <w:szCs w:val="24"/>
        </w:rPr>
        <w:t>ANALISIS DEL SECTOR</w:t>
      </w:r>
      <w:r>
        <w:rPr>
          <w:rFonts w:ascii="Trebuchet MS" w:hAnsi="Trebuchet MS" w:cs="Arial"/>
          <w:sz w:val="24"/>
          <w:szCs w:val="24"/>
        </w:rPr>
        <w:t xml:space="preserve">: </w:t>
      </w:r>
    </w:p>
    <w:p w14:paraId="7795FF21" w14:textId="77777777" w:rsidR="00855B4C" w:rsidRDefault="00855B4C" w:rsidP="00855B4C">
      <w:pPr>
        <w:pStyle w:val="P34"/>
        <w:tabs>
          <w:tab w:val="left" w:pos="284"/>
        </w:tabs>
        <w:jc w:val="both"/>
        <w:outlineLvl w:val="1"/>
        <w:rPr>
          <w:rFonts w:ascii="Trebuchet MS" w:hAnsi="Trebuchet MS" w:cs="Arial"/>
          <w:i/>
          <w:color w:val="A6A6A6"/>
          <w:szCs w:val="22"/>
        </w:rPr>
      </w:pPr>
    </w:p>
    <w:p w14:paraId="72B985AF"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De conformidad con lo previsto en el artículo 2.2.1.1.1.6.1 del Decreto 1082 de 2015, las entidades estatales, durante la etapa de planeación, tienen el deber de analizar y conocer el sector relativo al objeto del Proceso de Contratación. Tratándose de un Contrato de Prestación de Servicios Profesionales la Guía de Colombia Compra para la elaboración de estudios del sector dispone que en los casos de contratación directa no es necesario realizar un estudio de la oferta y la demanda del sector de la prestación de servicios, no obstante, se realiza el presente análisis.</w:t>
      </w:r>
    </w:p>
    <w:p w14:paraId="1C13136B" w14:textId="77777777" w:rsidR="00266F40" w:rsidRPr="00266F40" w:rsidRDefault="00266F40" w:rsidP="00266F40">
      <w:pPr>
        <w:jc w:val="both"/>
        <w:rPr>
          <w:rFonts w:ascii="Trebuchet MS" w:eastAsia="SimSun" w:hAnsi="Trebuchet MS" w:cs="Arial"/>
          <w:sz w:val="22"/>
          <w:szCs w:val="22"/>
          <w:lang w:val="es-ES" w:eastAsia="es-ES"/>
        </w:rPr>
      </w:pPr>
    </w:p>
    <w:p w14:paraId="0D81CB16"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El mercado colombiano ofrece una amplia gama de alternativas disponibles para atender las necesidades de servicios que demandan los sectores público y privado. Tales servicios, por su naturaleza, se agrupan en los segmentos 70 a 94 del Código Estándar de Productos y Servicios de Naciones Unidas (UNSPSC), La revisión y análisis del sector de servicios en Colombia, particularmente en lo que, a servicios profesionales en áreas como el derecho, demuestra que las personas naturales dedicadas a esta actividad económica, requieren para efecto de acreditar su idoneidad, contar con formación profesional, para el presente análisis el área de formación será en derecho; de igual forma, este tipo de servicios exigen que tanto las personas naturales como jurídicas que pretendan prestar sus servicio, no registren sanciones ni inhabilidades vigentes en el Certificado de Antecedentes expedido por la Procuraduría General de la Nación, para el caso de los profesionales del derecho, se incluye el Consejo Superior de la Judicatura; siendo también necesario que los futuros contratistas no se encuentren incursos en ninguna causal de inhabilidad o incompatibilidad previstas en las normas que les impida contratar con el Estado.</w:t>
      </w:r>
    </w:p>
    <w:p w14:paraId="76FBD959" w14:textId="77777777" w:rsidR="00266F40" w:rsidRPr="00266F40" w:rsidRDefault="00266F40" w:rsidP="00266F40">
      <w:pPr>
        <w:jc w:val="both"/>
        <w:rPr>
          <w:rFonts w:ascii="Trebuchet MS" w:eastAsia="SimSun" w:hAnsi="Trebuchet MS" w:cs="Arial"/>
          <w:sz w:val="22"/>
          <w:szCs w:val="22"/>
          <w:lang w:val="es-ES" w:eastAsia="es-ES"/>
        </w:rPr>
      </w:pPr>
    </w:p>
    <w:p w14:paraId="4758B780" w14:textId="77777777" w:rsid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lastRenderedPageBreak/>
        <w:t xml:space="preserve">La demanda frente a la prestación de servicios profesionales de representación judicial y extrajudicial, puede ser atendida por personas naturales dedicadas a desarrollar a título individual e independiente este tipo de actividades, estos profesionales se especializan en determinados campos, de forma tal que su oferta tiene mercados específicos, generalmente asociados a aspectos puntuales como en el presente caso, pues la Entidad requiere una serie de servicios en diferentes áreas del derecho, lo cual se determina en los requisitos exigidos dentro de la normatividad institucional frente a cada caso. </w:t>
      </w:r>
    </w:p>
    <w:p w14:paraId="36CE1BF3" w14:textId="77777777" w:rsidR="00266F40" w:rsidRPr="00266F40" w:rsidRDefault="00266F40" w:rsidP="00266F40">
      <w:pPr>
        <w:jc w:val="both"/>
        <w:rPr>
          <w:rFonts w:ascii="Trebuchet MS" w:eastAsia="SimSun" w:hAnsi="Trebuchet MS" w:cs="Arial"/>
          <w:sz w:val="22"/>
          <w:szCs w:val="22"/>
          <w:lang w:val="es-ES" w:eastAsia="es-ES"/>
        </w:rPr>
      </w:pPr>
    </w:p>
    <w:p w14:paraId="31847F4B" w14:textId="77777777" w:rsidR="00266F40" w:rsidRPr="00266F40" w:rsidRDefault="00266F40" w:rsidP="00266F40">
      <w:pPr>
        <w:jc w:val="both"/>
        <w:rPr>
          <w:rFonts w:ascii="Trebuchet MS" w:eastAsia="SimSun" w:hAnsi="Trebuchet MS" w:cs="Arial"/>
          <w:sz w:val="22"/>
          <w:szCs w:val="22"/>
          <w:lang w:val="es-ES" w:eastAsia="es-ES"/>
        </w:rPr>
      </w:pPr>
      <w:r w:rsidRPr="00266F40">
        <w:rPr>
          <w:rFonts w:ascii="Trebuchet MS" w:eastAsia="SimSun" w:hAnsi="Trebuchet MS" w:cs="Arial"/>
          <w:sz w:val="22"/>
          <w:szCs w:val="22"/>
          <w:lang w:val="es-ES" w:eastAsia="es-ES"/>
        </w:rPr>
        <w:t>Frente a la prestación de servicios de representación judicial o extrajudicial, la legislación colombiana no prevé cargas impositivas particulares, por lo que, con independencia del valor del contrato, la entidad contratante deberá prever el pago del impuesto al valor agregado IVA, en razón a la condición tributaria del prestador, según éste pertenezca o no al régimen común, este factor será considerado en la etapa de planeación de la gestión contractual al evaluar el perfil y condiciones del futuro contratista.</w:t>
      </w:r>
    </w:p>
    <w:p w14:paraId="50698D79" w14:textId="77777777" w:rsidR="00855B4C" w:rsidRPr="00D817B8" w:rsidRDefault="00855B4C" w:rsidP="00855B4C">
      <w:pPr>
        <w:pStyle w:val="P34"/>
        <w:tabs>
          <w:tab w:val="left" w:pos="284"/>
        </w:tabs>
        <w:jc w:val="both"/>
        <w:rPr>
          <w:rFonts w:ascii="Trebuchet MS" w:hAnsi="Trebuchet MS" w:cs="Arial"/>
          <w:szCs w:val="22"/>
        </w:rPr>
      </w:pPr>
    </w:p>
    <w:p w14:paraId="7C6537CA" w14:textId="77777777"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13.1 </w:t>
      </w:r>
      <w:r w:rsidRPr="00D817B8">
        <w:rPr>
          <w:rFonts w:ascii="Trebuchet MS" w:hAnsi="Trebuchet MS" w:cs="Arial"/>
          <w:szCs w:val="22"/>
        </w:rPr>
        <w:t>Factor Legal.</w:t>
      </w:r>
    </w:p>
    <w:p w14:paraId="202512FD" w14:textId="77777777" w:rsidR="00B44F31" w:rsidRPr="00D817B8" w:rsidRDefault="00B44F31" w:rsidP="00855B4C">
      <w:pPr>
        <w:pStyle w:val="P34"/>
        <w:jc w:val="both"/>
        <w:outlineLvl w:val="2"/>
        <w:rPr>
          <w:rFonts w:ascii="Trebuchet MS" w:hAnsi="Trebuchet MS" w:cs="Arial"/>
          <w:szCs w:val="22"/>
        </w:rPr>
      </w:pPr>
    </w:p>
    <w:p w14:paraId="547A28D2"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En lo que respecta a los fundamentos jurídicos de la modalidad de selección de los Defensores Públicos, se precisa importante traer a colación el artículo 26 de la ley 941 de 2005 </w:t>
      </w:r>
      <w:r w:rsidRPr="000418F8">
        <w:rPr>
          <w:rFonts w:ascii="Trebuchet MS" w:eastAsia="MS Mincho" w:hAnsi="Trebuchet MS" w:cs="Arial"/>
          <w:b w:val="0"/>
          <w:bCs/>
          <w:i/>
          <w:szCs w:val="22"/>
          <w:lang w:val="es-ES_tradnl" w:eastAsia="en-US"/>
        </w:rPr>
        <w:t>“por la cual se organiza el Sistema Nacional de Defensoría Pública”</w:t>
      </w:r>
      <w:r w:rsidRPr="002517D6">
        <w:rPr>
          <w:rFonts w:ascii="Trebuchet MS" w:eastAsia="MS Mincho" w:hAnsi="Trebuchet MS" w:cs="Arial"/>
          <w:b w:val="0"/>
          <w:bCs/>
          <w:szCs w:val="22"/>
          <w:lang w:val="es-ES_tradnl" w:eastAsia="en-US"/>
        </w:rPr>
        <w:t xml:space="preserve"> el cual expresamente establece: </w:t>
      </w:r>
      <w:r w:rsidRPr="000418F8">
        <w:rPr>
          <w:rFonts w:ascii="Trebuchet MS" w:eastAsia="MS Mincho" w:hAnsi="Trebuchet MS" w:cs="Arial"/>
          <w:b w:val="0"/>
          <w:bCs/>
          <w:i/>
          <w:szCs w:val="22"/>
          <w:lang w:val="es-ES_tradnl" w:eastAsia="en-US"/>
        </w:rPr>
        <w:t>“</w:t>
      </w:r>
      <w:r w:rsidRPr="000418F8">
        <w:rPr>
          <w:rFonts w:ascii="Trebuchet MS" w:eastAsia="MS Mincho" w:hAnsi="Trebuchet MS" w:cs="Arial"/>
          <w:bCs/>
          <w:i/>
          <w:szCs w:val="22"/>
          <w:u w:val="single"/>
          <w:lang w:val="es-ES_tradnl" w:eastAsia="en-US"/>
        </w:rPr>
        <w:t>Son los abogados vinculados al servicio de Defensoría Pública que administra la Defensoría del Pueblo, previo el cumplimiento de los requisitos, mediante la figura del contrato de prestación de servicios profesionales</w:t>
      </w:r>
      <w:r w:rsidRPr="000418F8">
        <w:rPr>
          <w:rFonts w:ascii="Trebuchet MS" w:eastAsia="MS Mincho" w:hAnsi="Trebuchet MS" w:cs="Arial"/>
          <w:b w:val="0"/>
          <w:bCs/>
          <w:i/>
          <w:szCs w:val="22"/>
          <w:lang w:val="es-ES_tradnl" w:eastAsia="en-US"/>
        </w:rPr>
        <w:t>, para proveer la asistencia técnica y la representación judicial en favor de aquellas personas que se encuentren en las condiciones previstas en el artículo 2o de la presente ley, de acuerdo con las normas previstas en el Estatuto de Contratación Estatal (…)”</w:t>
      </w:r>
      <w:r w:rsidRPr="002517D6">
        <w:rPr>
          <w:rFonts w:ascii="Trebuchet MS" w:eastAsia="MS Mincho" w:hAnsi="Trebuchet MS" w:cs="Arial"/>
          <w:b w:val="0"/>
          <w:bCs/>
          <w:szCs w:val="22"/>
          <w:lang w:val="es-ES_tradnl" w:eastAsia="en-US"/>
        </w:rPr>
        <w:t xml:space="preserve"> Negrilla y subraya fuera de texto. </w:t>
      </w:r>
    </w:p>
    <w:p w14:paraId="6D7CEB6F"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6C60F7C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 xml:space="preserve">Sobre este particular, conviene manifestar que en Colombia, la Contratación para la prestación de servicios profesionales y de apoyo a la gestión, se encuentra estipulada en el literal h) del numeral 4 del artículo 2° de la Ley 1150 de 2007 y en el artículo 2.2.1.2.1.4.9 del Decreto 1082 de 2015 “por medio del cual se expide el decreto único reglamentario del sector administrativo de planeación nacional”, el cual establece lo siguiente: </w:t>
      </w:r>
    </w:p>
    <w:p w14:paraId="5F0EBA9A"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198507" w14:textId="77777777" w:rsidR="00855B4C" w:rsidRPr="000418F8" w:rsidRDefault="00855B4C" w:rsidP="00855B4C">
      <w:pPr>
        <w:pStyle w:val="P23"/>
        <w:jc w:val="both"/>
        <w:rPr>
          <w:rFonts w:ascii="Trebuchet MS" w:eastAsia="MS Mincho" w:hAnsi="Trebuchet MS" w:cs="Arial"/>
          <w:b w:val="0"/>
          <w:bCs/>
          <w:i/>
          <w:szCs w:val="22"/>
          <w:lang w:val="es-ES_tradnl" w:eastAsia="en-US"/>
        </w:rPr>
      </w:pPr>
      <w:r w:rsidRPr="000418F8">
        <w:rPr>
          <w:rFonts w:ascii="Trebuchet MS" w:eastAsia="MS Mincho" w:hAnsi="Trebuchet MS" w:cs="Arial"/>
          <w:b w:val="0"/>
          <w:bCs/>
          <w:i/>
          <w:szCs w:val="22"/>
          <w:lang w:val="es-ES_tradnl" w:eastAsia="en-US"/>
        </w:rPr>
        <w:t>“Las Entidades Estatales pueden contratar bajo la modalidad de contratación directa la prestación de servicios profesionales y de apoyo a la gestión con la persona natural o jurídica que esté en capacidad de ejecutar el objeto del contrato siempre y cuando la Entidad Estatal verifique la idoneidad o experiencia requerida y relacionada con el área de que se trate (…)”.</w:t>
      </w:r>
    </w:p>
    <w:p w14:paraId="15114AA4" w14:textId="77777777" w:rsidR="00855B4C" w:rsidRPr="002517D6" w:rsidRDefault="00855B4C" w:rsidP="00855B4C">
      <w:pPr>
        <w:pStyle w:val="P23"/>
        <w:jc w:val="both"/>
        <w:rPr>
          <w:rFonts w:ascii="Trebuchet MS" w:eastAsia="MS Mincho" w:hAnsi="Trebuchet MS" w:cs="Arial"/>
          <w:b w:val="0"/>
          <w:bCs/>
          <w:szCs w:val="22"/>
          <w:lang w:val="es-ES_tradnl" w:eastAsia="en-US"/>
        </w:rPr>
      </w:pPr>
    </w:p>
    <w:p w14:paraId="53693B09" w14:textId="77777777" w:rsidR="00855B4C" w:rsidRPr="002517D6" w:rsidRDefault="00855B4C" w:rsidP="00855B4C">
      <w:pPr>
        <w:pStyle w:val="P23"/>
        <w:jc w:val="both"/>
        <w:rPr>
          <w:rFonts w:ascii="Trebuchet MS" w:eastAsia="MS Mincho" w:hAnsi="Trebuchet MS" w:cs="Arial"/>
          <w:b w:val="0"/>
          <w:bCs/>
          <w:szCs w:val="22"/>
          <w:lang w:val="es-ES_tradnl" w:eastAsia="en-US"/>
        </w:rPr>
      </w:pPr>
      <w:r w:rsidRPr="002517D6">
        <w:rPr>
          <w:rFonts w:ascii="Trebuchet MS" w:eastAsia="MS Mincho" w:hAnsi="Trebuchet MS" w:cs="Arial"/>
          <w:b w:val="0"/>
          <w:bCs/>
          <w:szCs w:val="22"/>
          <w:lang w:val="es-ES_tradnl" w:eastAsia="en-US"/>
        </w:rPr>
        <w:t>De acuerdo a lo anterior, y de conformidad con lo dispuesto en la Ley 1150 de 2007 y sus decretos reglamentarios, en materia de prestación de servicios profesionales, la entidad estatal está facultada para contratar directamente con la persona natural o jurídica que esté en capacidad de ejecutar el objeto del contrato y que haya demostrado la idoneidad y experiencia directamente relacionada con el área de que se trate.</w:t>
      </w:r>
    </w:p>
    <w:p w14:paraId="262C8E64" w14:textId="77777777" w:rsidR="005F1D40" w:rsidRDefault="005F1D40" w:rsidP="00855B4C">
      <w:pPr>
        <w:pStyle w:val="P34"/>
        <w:jc w:val="both"/>
        <w:outlineLvl w:val="2"/>
        <w:rPr>
          <w:rFonts w:ascii="Trebuchet MS" w:hAnsi="Trebuchet MS" w:cs="Arial"/>
          <w:szCs w:val="22"/>
        </w:rPr>
      </w:pPr>
    </w:p>
    <w:p w14:paraId="402A64A0" w14:textId="77B2EC9F" w:rsidR="00855B4C" w:rsidRDefault="00855B4C" w:rsidP="00855B4C">
      <w:pPr>
        <w:pStyle w:val="P34"/>
        <w:jc w:val="both"/>
        <w:outlineLvl w:val="2"/>
        <w:rPr>
          <w:rFonts w:ascii="Trebuchet MS" w:hAnsi="Trebuchet MS" w:cs="Arial"/>
          <w:szCs w:val="22"/>
        </w:rPr>
      </w:pPr>
      <w:r>
        <w:rPr>
          <w:rFonts w:ascii="Trebuchet MS" w:hAnsi="Trebuchet MS" w:cs="Arial"/>
          <w:szCs w:val="22"/>
        </w:rPr>
        <w:t xml:space="preserve">13.2 </w:t>
      </w:r>
      <w:r w:rsidRPr="00D817B8">
        <w:rPr>
          <w:rFonts w:ascii="Trebuchet MS" w:hAnsi="Trebuchet MS" w:cs="Arial"/>
          <w:szCs w:val="22"/>
        </w:rPr>
        <w:t xml:space="preserve">Factor Comercial. </w:t>
      </w:r>
    </w:p>
    <w:p w14:paraId="495635EC" w14:textId="77777777" w:rsidR="00B44F31" w:rsidRPr="00D817B8" w:rsidRDefault="00B44F31" w:rsidP="00855B4C">
      <w:pPr>
        <w:pStyle w:val="P34"/>
        <w:jc w:val="both"/>
        <w:outlineLvl w:val="2"/>
        <w:rPr>
          <w:rFonts w:ascii="Trebuchet MS" w:hAnsi="Trebuchet MS" w:cs="Arial"/>
          <w:szCs w:val="22"/>
        </w:rPr>
      </w:pPr>
    </w:p>
    <w:p w14:paraId="383D5DB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 xml:space="preserve">La actividad económica está dividida en sectores económicos. Cada sector se refiere a una parte de la actividad económica cuyos elementos tienen características comunes, guardan una unidad y se diferencian de otras agrupaciones. </w:t>
      </w:r>
    </w:p>
    <w:p w14:paraId="253FF88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Su división se realiza de acuerdo a los procesos de producción que ocurren al interior de cada uno de ellos.</w:t>
      </w:r>
    </w:p>
    <w:p w14:paraId="48EDFB1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División según la economía clásica</w:t>
      </w:r>
    </w:p>
    <w:p w14:paraId="6CC6D5B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301629D"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Según la división de la economía clásica, los sectores de la economía son los siguientes:</w:t>
      </w:r>
    </w:p>
    <w:p w14:paraId="0730DD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primario o sector agropecuario.</w:t>
      </w:r>
    </w:p>
    <w:p w14:paraId="78A2E84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secundario o sector Industrial.</w:t>
      </w:r>
    </w:p>
    <w:p w14:paraId="1CB51A0C"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Sector terciario o sector de servicios.</w:t>
      </w:r>
    </w:p>
    <w:p w14:paraId="6AB511C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F76F9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primario o agropecuario</w:t>
      </w:r>
    </w:p>
    <w:p w14:paraId="5247A15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el sector que obtiene el producto de sus actividades directamente de la naturaleza, sin ningún proceso de transformación. Dentro de este sector se encuentran la agricultura, la ganadería, la silvicultura, la caza y la pesca. No se incluyen dentro de este sector a la minería y a la extracción de petróleo, las cuales se consideran parte del sector industrial.</w:t>
      </w:r>
    </w:p>
    <w:p w14:paraId="21049B29"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8C13B9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secundario o industrial</w:t>
      </w:r>
    </w:p>
    <w:p w14:paraId="3818564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Comprende todas las actividades económicas de un país relacionadas con la transformación industrial de los alimentos y otros tipos de bienes o mercancías, los cuales se utilizan como base para la fabricación de nuevos productos.</w:t>
      </w:r>
    </w:p>
    <w:p w14:paraId="18B247F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A7ECF3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 divide en dos sub-sectores: industrial extractivo e industrial de transformación:</w:t>
      </w:r>
    </w:p>
    <w:p w14:paraId="3DDFD1E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extractivo: extracción minera y de petróleo.</w:t>
      </w:r>
    </w:p>
    <w:p w14:paraId="4E83BCB1"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w:t>
      </w:r>
      <w:r w:rsidRPr="00BF41EC">
        <w:rPr>
          <w:rFonts w:ascii="Trebuchet MS" w:eastAsia="MS Mincho" w:hAnsi="Trebuchet MS" w:cs="Arial"/>
          <w:b w:val="0"/>
          <w:bCs/>
          <w:szCs w:val="22"/>
          <w:lang w:val="es-ES_tradnl" w:eastAsia="en-US"/>
        </w:rPr>
        <w:tab/>
        <w:t>Industrial de transformación: envasado de legumbres y frutas, embotellado de refrescos, fabricación de abonos y fertilizantes, vehículos, cementos, aparatos electrodomésticos, etc.</w:t>
      </w:r>
    </w:p>
    <w:p w14:paraId="2EEABA3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DF71A6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Sector terciario o de servicios</w:t>
      </w:r>
    </w:p>
    <w:p w14:paraId="0BBE0C9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4F59E8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Incluye todas aquellas actividades que no producen una mercancía en sí, pero que son necesarias para el funcionamiento de la economía. Como ejemplos de ello tenemos el comercio, los restaurantes, los hoteles, el transporte, los servicios financieros, las comunicaciones, los servicios de educación, los servicios profesionales, el Gobierno, etc.</w:t>
      </w:r>
    </w:p>
    <w:p w14:paraId="2DCE5D55"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0DF4EA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Es indispensable aclarar que los dos primeros sectores producen bienes tangibles, por lo cual son considerados como sectores productivos. El tercer sector se considera no productivo, puesto que no produce bienes tangibles pero, sin embargo, contribuye a la formación del ingreso nacional y del producto nacional.</w:t>
      </w:r>
    </w:p>
    <w:p w14:paraId="71D88500"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733D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Aunque los sectores anteriormente indicados son aquellos que la teoría económica menciona como sectores de la economía, es común que las actividades económicas se diferencien aún más dependiendo de su especialización.</w:t>
      </w:r>
    </w:p>
    <w:p w14:paraId="52026C0A"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1F78BA8"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Dada la naturaleza del objeto del contrato, se ubica dentro del Sector terciario o de servicios.</w:t>
      </w:r>
    </w:p>
    <w:p w14:paraId="50B58592"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ED20E33"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Ahora bien, la fuente de información que refleja este análisis de “Servicios – Segmento servicios de prestación de servicios profesionales o de apoyo a la gestión”, fue realizado con un estudio de mercado y el análisis de algunas entidades que han utilizado estos servicios.</w:t>
      </w:r>
    </w:p>
    <w:p w14:paraId="3B77A46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77EAD024" w14:textId="77777777" w:rsidR="00855B4C" w:rsidRPr="00D817B8" w:rsidRDefault="00855B4C" w:rsidP="00855B4C">
      <w:pPr>
        <w:pStyle w:val="P34"/>
        <w:jc w:val="both"/>
        <w:outlineLvl w:val="2"/>
        <w:rPr>
          <w:rFonts w:ascii="Trebuchet MS" w:hAnsi="Trebuchet MS" w:cs="Arial"/>
          <w:szCs w:val="22"/>
        </w:rPr>
      </w:pPr>
      <w:r>
        <w:rPr>
          <w:rFonts w:ascii="Trebuchet MS" w:hAnsi="Trebuchet MS" w:cs="Arial"/>
          <w:szCs w:val="22"/>
        </w:rPr>
        <w:t>1</w:t>
      </w:r>
      <w:r w:rsidRPr="00D817B8">
        <w:rPr>
          <w:rFonts w:ascii="Trebuchet MS" w:hAnsi="Trebuchet MS" w:cs="Arial"/>
          <w:szCs w:val="22"/>
        </w:rPr>
        <w:t xml:space="preserve">3.3. Factor Económico. </w:t>
      </w:r>
      <w:r>
        <w:rPr>
          <w:rFonts w:ascii="Trebuchet MS" w:hAnsi="Trebuchet MS" w:cs="Arial"/>
          <w:szCs w:val="22"/>
        </w:rPr>
        <w:t xml:space="preserve"> </w:t>
      </w:r>
    </w:p>
    <w:p w14:paraId="063FF549" w14:textId="77777777" w:rsidR="00855B4C" w:rsidRPr="00D817B8" w:rsidRDefault="00855B4C" w:rsidP="00855B4C">
      <w:pPr>
        <w:pStyle w:val="P34"/>
        <w:tabs>
          <w:tab w:val="left" w:pos="284"/>
          <w:tab w:val="left" w:pos="426"/>
        </w:tabs>
        <w:jc w:val="both"/>
        <w:rPr>
          <w:rFonts w:ascii="Trebuchet MS" w:hAnsi="Trebuchet MS" w:cs="Arial"/>
          <w:szCs w:val="22"/>
        </w:rPr>
      </w:pPr>
    </w:p>
    <w:p w14:paraId="5EB19CE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En el ámbito laboral colombiano hay varias formas de vinculación utilizadas por las empresas tanto del sector público como privado. Dos de las más comunes son el contrato laboral (regulada por el Código Sustantivo del Trabajo) y el contrato de prestación de servicios (regulado por el Código Civil). Los dos son modelos de contratación legales e igual de válidos, aunque su reglamentación determina algunas diferencias para su aplicación.</w:t>
      </w:r>
    </w:p>
    <w:p w14:paraId="5EDD2A46"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65ABAFE5"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lastRenderedPageBreak/>
        <w:t>Para el caso de la</w:t>
      </w:r>
      <w:r>
        <w:rPr>
          <w:rFonts w:ascii="Trebuchet MS" w:eastAsia="MS Mincho" w:hAnsi="Trebuchet MS" w:cs="Arial"/>
          <w:b w:val="0"/>
          <w:bCs/>
          <w:szCs w:val="22"/>
          <w:lang w:val="es-ES_tradnl" w:eastAsia="en-US"/>
        </w:rPr>
        <w:t xml:space="preserve"> contratación de Defensores Públicos, la regulación se encuentra estipulada en el artículo 26 de la ley 941 del año 2005, que a la letra establece:</w:t>
      </w:r>
    </w:p>
    <w:p w14:paraId="0687D6B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2443C008" w14:textId="77777777" w:rsidR="00855B4C" w:rsidRPr="006B7001"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Pr>
          <w:rFonts w:ascii="Trebuchet MS" w:eastAsia="MS Mincho" w:hAnsi="Trebuchet MS" w:cs="Arial"/>
          <w:b w:val="0"/>
          <w:bCs/>
          <w:i/>
          <w:szCs w:val="22"/>
          <w:lang w:val="es-ES_tradnl" w:eastAsia="en-US"/>
        </w:rPr>
        <w:t>“</w:t>
      </w:r>
      <w:r w:rsidRPr="006B7001">
        <w:rPr>
          <w:rFonts w:ascii="Trebuchet MS" w:eastAsia="MS Mincho" w:hAnsi="Trebuchet MS" w:cs="Arial"/>
          <w:b w:val="0"/>
          <w:bCs/>
          <w:i/>
          <w:szCs w:val="22"/>
          <w:lang w:val="es-ES_tradnl" w:eastAsia="en-US"/>
        </w:rPr>
        <w:t>Son los abogados vinculados al servicio de Defensoría Pública que administra la Defensoría del Pueblo, previo el cumplimiento de los requisitos, mediante la figura del contrato de prestación de servicios profesionales, para proveer la asistencia técnica y la representación judicial en favor de aquellas personas que se encuentren en las condiciones previstas en el artículo 2º de la presente ley, de acuerdo con las normas previstas en el E</w:t>
      </w:r>
      <w:r>
        <w:rPr>
          <w:rFonts w:ascii="Trebuchet MS" w:eastAsia="MS Mincho" w:hAnsi="Trebuchet MS" w:cs="Arial"/>
          <w:b w:val="0"/>
          <w:bCs/>
          <w:i/>
          <w:szCs w:val="22"/>
          <w:lang w:val="es-ES_tradnl" w:eastAsia="en-US"/>
        </w:rPr>
        <w:t>statuto de Contratación Estatal”</w:t>
      </w:r>
    </w:p>
    <w:p w14:paraId="562ABF2F"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0F54478"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Al respecto y frente a la modalidad de contratación de servicios profesionales, el numeral 3° del artículo 32 de la ley 80 de 1993, establece:</w:t>
      </w:r>
    </w:p>
    <w:p w14:paraId="1C5073A2"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5570BEA1" w14:textId="77777777" w:rsidR="00855B4C" w:rsidRPr="00C316B9" w:rsidRDefault="00855B4C" w:rsidP="00855B4C">
      <w:pPr>
        <w:pStyle w:val="P34"/>
        <w:tabs>
          <w:tab w:val="left" w:pos="284"/>
          <w:tab w:val="left" w:pos="426"/>
        </w:tabs>
        <w:jc w:val="both"/>
        <w:rPr>
          <w:rFonts w:ascii="Trebuchet MS" w:eastAsia="MS Mincho" w:hAnsi="Trebuchet MS" w:cs="Arial"/>
          <w:b w:val="0"/>
          <w:bCs/>
          <w:i/>
          <w:szCs w:val="22"/>
          <w:lang w:val="es-ES_tradnl" w:eastAsia="en-US"/>
        </w:rPr>
      </w:pPr>
      <w:r w:rsidRPr="00C316B9">
        <w:rPr>
          <w:rFonts w:ascii="Trebuchet MS" w:eastAsia="MS Mincho" w:hAnsi="Trebuchet MS" w:cs="Arial"/>
          <w:b w:val="0"/>
          <w:bCs/>
          <w:i/>
          <w:szCs w:val="22"/>
          <w:lang w:val="es-ES_tradnl" w:eastAsia="en-US"/>
        </w:rPr>
        <w:t>Son contratos de prestación de servicios los que celebren las entidades estatales para desarrollar actividades relacionadas con la administración o funcionamiento de la entidad. Estos contratos sólo podrán celebrarse con personas naturales cuando dichas actividades no puedan realizarse con personal de planta o requieran conocimientos especializados.</w:t>
      </w:r>
    </w:p>
    <w:p w14:paraId="614E09D7"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9DC77C4"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Como se observa de la norma transcrita, s</w:t>
      </w:r>
      <w:r w:rsidRPr="00BF41EC">
        <w:rPr>
          <w:rFonts w:ascii="Trebuchet MS" w:eastAsia="MS Mincho" w:hAnsi="Trebuchet MS" w:cs="Arial"/>
          <w:b w:val="0"/>
          <w:bCs/>
          <w:szCs w:val="22"/>
          <w:lang w:val="es-ES_tradnl" w:eastAsia="en-US"/>
        </w:rPr>
        <w:t xml:space="preserve">e trata de un acto reglado, cuya suscripción debe responder a la necesidad de la administración y a la imposibilidad de satisfacer esa necesidad con el personal que labora en la entidad pública respectiva pues si esto es posible o si en tal personal concurre la formación especializada que se requiere para atender tal necesidad, no hay lugar a su suscripción. </w:t>
      </w:r>
    </w:p>
    <w:p w14:paraId="69EB5AF0" w14:textId="77777777" w:rsidR="00855B4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050CA6FF"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Pr>
          <w:rFonts w:ascii="Trebuchet MS" w:eastAsia="MS Mincho" w:hAnsi="Trebuchet MS" w:cs="Arial"/>
          <w:b w:val="0"/>
          <w:bCs/>
          <w:szCs w:val="22"/>
          <w:lang w:val="es-ES_tradnl" w:eastAsia="en-US"/>
        </w:rPr>
        <w:t>En congruencia con lo expuesto, e</w:t>
      </w:r>
      <w:r w:rsidRPr="00BF41EC">
        <w:rPr>
          <w:rFonts w:ascii="Trebuchet MS" w:eastAsia="MS Mincho" w:hAnsi="Trebuchet MS" w:cs="Arial"/>
          <w:b w:val="0"/>
          <w:bCs/>
          <w:szCs w:val="22"/>
          <w:lang w:val="es-ES_tradnl" w:eastAsia="en-US"/>
        </w:rPr>
        <w:t>l artículo 2.2.1.2.1.4.9 del Decreto 1082 de 2015, señala que las Entidades Estatales pueden contratar bajo la modalidad de contratación directa la prestación de servicios profesionales y de apoyo a la gestión con la persona natural o jurídica que esté en capacidad de ejecutar el objeto del contrato, y define que los servicios profesionales y de apoyo a la gestión corresponden a aquellos de naturaleza intelectual diferentes a los de consultoría que se derivan del cumplimiento de las funciones de la entidad estatal, así como los relacionados con actividades operativas, logísticas, o asistenciales.</w:t>
      </w:r>
    </w:p>
    <w:p w14:paraId="516F3723"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2A323E4" w14:textId="77777777" w:rsidR="00855B4C" w:rsidRPr="00BF41EC"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BF41EC">
        <w:rPr>
          <w:rFonts w:ascii="Trebuchet MS" w:eastAsia="MS Mincho" w:hAnsi="Trebuchet MS" w:cs="Arial"/>
          <w:b w:val="0"/>
          <w:bCs/>
          <w:szCs w:val="22"/>
          <w:lang w:val="es-ES_tradnl" w:eastAsia="en-US"/>
        </w:rPr>
        <w:t>Basándonos en esta última información la Defensoría tuvo en cuenta las personas naturales que han prestado sus servicios en contratos con objeto igual o similar al que se requiere y que se relacionan en el análisis de la demanda.</w:t>
      </w:r>
    </w:p>
    <w:p w14:paraId="37A4A411"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4236E988" w14:textId="77777777" w:rsidR="00855B4C" w:rsidRPr="001558A9" w:rsidRDefault="00855B4C" w:rsidP="00855B4C">
      <w:pPr>
        <w:pStyle w:val="P34"/>
        <w:jc w:val="both"/>
        <w:outlineLvl w:val="2"/>
        <w:rPr>
          <w:rFonts w:ascii="Trebuchet MS" w:eastAsia="MS Mincho" w:hAnsi="Trebuchet MS" w:cs="Arial"/>
          <w:bCs/>
          <w:szCs w:val="22"/>
          <w:lang w:val="es-ES_tradnl" w:eastAsia="en-US"/>
        </w:rPr>
      </w:pPr>
      <w:r w:rsidRPr="001558A9">
        <w:rPr>
          <w:rFonts w:ascii="Trebuchet MS" w:eastAsia="MS Mincho" w:hAnsi="Trebuchet MS" w:cs="Arial"/>
          <w:bCs/>
          <w:szCs w:val="22"/>
          <w:lang w:val="es-ES_tradnl" w:eastAsia="en-US"/>
        </w:rPr>
        <w:t>13.4. Factor Técnico.</w:t>
      </w:r>
    </w:p>
    <w:p w14:paraId="4FA9D99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1A20456E" w14:textId="77777777" w:rsidR="0004704C" w:rsidRPr="001558A9" w:rsidRDefault="0004704C" w:rsidP="000470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Para el caso de la contratación de Defensores públicos, la Defensoría del Pueblo expidió </w:t>
      </w:r>
      <w:r>
        <w:rPr>
          <w:rFonts w:ascii="Trebuchet MS" w:eastAsia="MS Mincho" w:hAnsi="Trebuchet MS" w:cs="Arial"/>
          <w:b w:val="0"/>
          <w:bCs/>
          <w:szCs w:val="22"/>
          <w:lang w:val="es-ES_tradnl" w:eastAsia="en-US"/>
        </w:rPr>
        <w:t>las resoluciones No 939 y 1281 de 2018, modificadas por las resoluciones 1620 y 1619 de 2020,</w:t>
      </w:r>
      <w:r w:rsidRPr="001558A9">
        <w:rPr>
          <w:rFonts w:ascii="Trebuchet MS" w:eastAsia="MS Mincho" w:hAnsi="Trebuchet MS" w:cs="Arial"/>
          <w:b w:val="0"/>
          <w:bCs/>
          <w:szCs w:val="22"/>
          <w:lang w:val="es-ES_tradnl" w:eastAsia="en-US"/>
        </w:rPr>
        <w:t xml:space="preserve"> en el marco de las cuales</w:t>
      </w:r>
      <w:r>
        <w:rPr>
          <w:rFonts w:ascii="Trebuchet MS" w:eastAsia="MS Mincho" w:hAnsi="Trebuchet MS" w:cs="Arial"/>
          <w:b w:val="0"/>
          <w:bCs/>
          <w:szCs w:val="22"/>
          <w:lang w:val="es-ES_tradnl" w:eastAsia="en-US"/>
        </w:rPr>
        <w:t xml:space="preserve"> se</w:t>
      </w:r>
      <w:r w:rsidRPr="001558A9">
        <w:rPr>
          <w:rFonts w:ascii="Trebuchet MS" w:eastAsia="MS Mincho" w:hAnsi="Trebuchet MS" w:cs="Arial"/>
          <w:b w:val="0"/>
          <w:bCs/>
          <w:szCs w:val="22"/>
          <w:lang w:val="es-ES_tradnl" w:eastAsia="en-US"/>
        </w:rPr>
        <w:t xml:space="preserve"> regula</w:t>
      </w:r>
      <w:r>
        <w:rPr>
          <w:rFonts w:ascii="Trebuchet MS" w:eastAsia="MS Mincho" w:hAnsi="Trebuchet MS" w:cs="Arial"/>
          <w:b w:val="0"/>
          <w:bCs/>
          <w:szCs w:val="22"/>
          <w:lang w:val="es-ES_tradnl" w:eastAsia="en-US"/>
        </w:rPr>
        <w:t>n</w:t>
      </w:r>
      <w:r w:rsidRPr="001558A9">
        <w:rPr>
          <w:rFonts w:ascii="Trebuchet MS" w:eastAsia="MS Mincho" w:hAnsi="Trebuchet MS" w:cs="Arial"/>
          <w:b w:val="0"/>
          <w:bCs/>
          <w:szCs w:val="22"/>
          <w:lang w:val="es-ES_tradnl" w:eastAsia="en-US"/>
        </w:rPr>
        <w:t xml:space="preserve"> los requisitos con que deben contar estos profesionales en derecho</w:t>
      </w:r>
      <w:r>
        <w:rPr>
          <w:rFonts w:ascii="Trebuchet MS" w:eastAsia="MS Mincho" w:hAnsi="Trebuchet MS" w:cs="Arial"/>
          <w:b w:val="0"/>
          <w:bCs/>
          <w:szCs w:val="22"/>
          <w:lang w:val="es-ES_tradnl" w:eastAsia="en-US"/>
        </w:rPr>
        <w:t>, por cada una de las categorías y se determinan sus honorarios</w:t>
      </w:r>
      <w:r w:rsidRPr="001558A9">
        <w:rPr>
          <w:rFonts w:ascii="Trebuchet MS" w:eastAsia="MS Mincho" w:hAnsi="Trebuchet MS" w:cs="Arial"/>
          <w:b w:val="0"/>
          <w:bCs/>
          <w:szCs w:val="22"/>
          <w:lang w:val="es-ES_tradnl" w:eastAsia="en-US"/>
        </w:rPr>
        <w:t xml:space="preserve">. </w:t>
      </w:r>
    </w:p>
    <w:p w14:paraId="004A5113" w14:textId="77777777"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p>
    <w:p w14:paraId="36B85E2E" w14:textId="2C82AD25" w:rsidR="00855B4C" w:rsidRPr="001558A9" w:rsidRDefault="00855B4C" w:rsidP="00855B4C">
      <w:pPr>
        <w:pStyle w:val="P34"/>
        <w:tabs>
          <w:tab w:val="left" w:pos="284"/>
          <w:tab w:val="left" w:pos="426"/>
        </w:tabs>
        <w:jc w:val="both"/>
        <w:rPr>
          <w:rFonts w:ascii="Trebuchet MS" w:eastAsia="MS Mincho" w:hAnsi="Trebuchet MS" w:cs="Arial"/>
          <w:b w:val="0"/>
          <w:bCs/>
          <w:szCs w:val="22"/>
          <w:lang w:val="es-ES_tradnl" w:eastAsia="en-US"/>
        </w:rPr>
      </w:pPr>
      <w:r w:rsidRPr="001558A9">
        <w:rPr>
          <w:rFonts w:ascii="Trebuchet MS" w:eastAsia="MS Mincho" w:hAnsi="Trebuchet MS" w:cs="Arial"/>
          <w:b w:val="0"/>
          <w:bCs/>
          <w:szCs w:val="22"/>
          <w:lang w:val="es-ES_tradnl" w:eastAsia="en-US"/>
        </w:rPr>
        <w:t xml:space="preserve">Atendiendo lo expuesto y para el caso en particular se requiere un (1) profesional en derecho cuyos requisitos sean los establecidos </w:t>
      </w:r>
      <w:r w:rsidR="00312D94">
        <w:rPr>
          <w:rFonts w:ascii="Trebuchet MS" w:eastAsia="MS Mincho" w:hAnsi="Trebuchet MS" w:cs="Arial"/>
          <w:b w:val="0"/>
          <w:bCs/>
          <w:szCs w:val="22"/>
          <w:lang w:val="es-ES_tradnl" w:eastAsia="en-US"/>
        </w:rPr>
        <w:t xml:space="preserve">por la Defensoría del Pueblo, </w:t>
      </w:r>
      <w:r w:rsidRPr="001558A9">
        <w:rPr>
          <w:rFonts w:ascii="Trebuchet MS" w:eastAsia="MS Mincho" w:hAnsi="Trebuchet MS" w:cs="Arial"/>
          <w:b w:val="0"/>
          <w:bCs/>
          <w:szCs w:val="22"/>
          <w:lang w:val="es-ES_tradnl" w:eastAsia="en-US"/>
        </w:rPr>
        <w:t>para la categoría</w:t>
      </w:r>
      <w:r w:rsidR="001558A9" w:rsidRPr="001558A9">
        <w:rPr>
          <w:rFonts w:ascii="Trebuchet MS" w:eastAsia="MS Mincho" w:hAnsi="Trebuchet MS" w:cs="Arial"/>
          <w:b w:val="0"/>
          <w:bCs/>
          <w:szCs w:val="22"/>
          <w:lang w:val="es-ES_tradnl" w:eastAsia="en-US"/>
        </w:rPr>
        <w:t xml:space="preserve"> </w:t>
      </w:r>
      <w:r w:rsidR="006D1966">
        <w:rPr>
          <w:rFonts w:ascii="Trebuchet MS" w:eastAsia="MS Mincho" w:hAnsi="Trebuchet MS" w:cs="Arial"/>
          <w:b w:val="0"/>
          <w:bCs/>
          <w:szCs w:val="22"/>
          <w:lang w:val="es-ES_tradnl" w:eastAsia="en-US"/>
        </w:rPr>
        <w:t>DEFENSORES PÚBLICOS ANTE LOS JUECES DEL CIRCUITO</w:t>
      </w:r>
    </w:p>
    <w:p w14:paraId="780C3DFA" w14:textId="77777777" w:rsidR="001558A9" w:rsidRDefault="001558A9" w:rsidP="00855B4C">
      <w:pPr>
        <w:pStyle w:val="P34"/>
        <w:tabs>
          <w:tab w:val="left" w:pos="284"/>
          <w:tab w:val="left" w:pos="426"/>
        </w:tabs>
        <w:jc w:val="both"/>
        <w:rPr>
          <w:rFonts w:ascii="Trebuchet MS" w:eastAsia="Times New Roman" w:hAnsi="Trebuchet MS" w:cs="Arial"/>
          <w:b w:val="0"/>
          <w:szCs w:val="22"/>
          <w:lang w:val="es-CO" w:eastAsia="es-CO"/>
        </w:rPr>
      </w:pPr>
    </w:p>
    <w:p w14:paraId="4647A839"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B. ESTUDIO DE LA OFERTA</w:t>
      </w:r>
    </w:p>
    <w:p w14:paraId="0A57FC10" w14:textId="77777777" w:rsidR="001558A9" w:rsidRPr="00D817B8" w:rsidRDefault="001558A9" w:rsidP="001558A9">
      <w:pPr>
        <w:pStyle w:val="P34"/>
        <w:tabs>
          <w:tab w:val="left" w:pos="284"/>
        </w:tabs>
        <w:jc w:val="both"/>
        <w:outlineLvl w:val="1"/>
        <w:rPr>
          <w:rFonts w:ascii="Trebuchet MS" w:hAnsi="Trebuchet MS" w:cs="Arial"/>
          <w:szCs w:val="22"/>
        </w:rPr>
      </w:pPr>
      <w:r>
        <w:rPr>
          <w:rFonts w:ascii="Trebuchet MS" w:hAnsi="Trebuchet MS" w:cs="Arial"/>
          <w:szCs w:val="22"/>
        </w:rPr>
        <w:t>1. ¿QUIÉN VENDE?</w:t>
      </w:r>
    </w:p>
    <w:p w14:paraId="6C6DAD4E" w14:textId="77777777" w:rsidR="001558A9" w:rsidRPr="00221DBB" w:rsidRDefault="001558A9" w:rsidP="001558A9">
      <w:pPr>
        <w:pStyle w:val="P34"/>
        <w:jc w:val="both"/>
        <w:rPr>
          <w:rFonts w:ascii="Trebuchet MS" w:hAnsi="Trebuchet MS" w:cs="Arial"/>
          <w:b w:val="0"/>
          <w:i/>
          <w:color w:val="A6A6A6"/>
          <w:szCs w:val="22"/>
        </w:rPr>
      </w:pPr>
    </w:p>
    <w:p w14:paraId="469E6BB7"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t>De acuerdo a lo requerido por la entidad y según las tendencias actuales del mercado, las personas naturales o jurídicas que pretendan ofertar sus servicios, deberán contar con la experiencia profesional suficiente, relacionada con las obligaciones contractuales y descritas en los documentos y estudios previos.</w:t>
      </w:r>
    </w:p>
    <w:p w14:paraId="4697385A" w14:textId="77777777" w:rsidR="001558A9" w:rsidRPr="00644AEC" w:rsidRDefault="001558A9" w:rsidP="001558A9">
      <w:pPr>
        <w:pStyle w:val="P34"/>
        <w:jc w:val="both"/>
        <w:rPr>
          <w:rFonts w:ascii="Trebuchet MS" w:eastAsia="MS Mincho" w:hAnsi="Trebuchet MS" w:cs="Arial"/>
          <w:b w:val="0"/>
          <w:bCs/>
          <w:szCs w:val="22"/>
          <w:lang w:val="es-ES_tradnl" w:eastAsia="en-US"/>
        </w:rPr>
      </w:pPr>
    </w:p>
    <w:p w14:paraId="3259AB9D" w14:textId="77777777" w:rsidR="001558A9" w:rsidRPr="00644AEC" w:rsidRDefault="001558A9" w:rsidP="001558A9">
      <w:pPr>
        <w:pStyle w:val="P34"/>
        <w:jc w:val="both"/>
        <w:rPr>
          <w:rFonts w:ascii="Trebuchet MS" w:eastAsia="MS Mincho" w:hAnsi="Trebuchet MS" w:cs="Arial"/>
          <w:b w:val="0"/>
          <w:bCs/>
          <w:szCs w:val="22"/>
          <w:lang w:val="es-ES_tradnl" w:eastAsia="en-US"/>
        </w:rPr>
      </w:pPr>
      <w:r w:rsidRPr="00644AEC">
        <w:rPr>
          <w:rFonts w:ascii="Trebuchet MS" w:eastAsia="MS Mincho" w:hAnsi="Trebuchet MS" w:cs="Arial"/>
          <w:b w:val="0"/>
          <w:bCs/>
          <w:szCs w:val="22"/>
          <w:lang w:val="es-ES_tradnl" w:eastAsia="en-US"/>
        </w:rPr>
        <w:lastRenderedPageBreak/>
        <w:t>En el mercado Colombi</w:t>
      </w:r>
      <w:r>
        <w:rPr>
          <w:rFonts w:ascii="Trebuchet MS" w:eastAsia="MS Mincho" w:hAnsi="Trebuchet MS" w:cs="Arial"/>
          <w:b w:val="0"/>
          <w:bCs/>
          <w:szCs w:val="22"/>
          <w:lang w:val="es-ES_tradnl" w:eastAsia="en-US"/>
        </w:rPr>
        <w:t xml:space="preserve">ano los servicios de representación judicial, extrajudicial y/o litigio, </w:t>
      </w:r>
      <w:r w:rsidRPr="00644AEC">
        <w:rPr>
          <w:rFonts w:ascii="Trebuchet MS" w:eastAsia="MS Mincho" w:hAnsi="Trebuchet MS" w:cs="Arial"/>
          <w:b w:val="0"/>
          <w:bCs/>
          <w:szCs w:val="22"/>
          <w:lang w:val="es-ES_tradnl" w:eastAsia="en-US"/>
        </w:rPr>
        <w:t xml:space="preserve">son prestados por personas naturales y jurídicas con amplia experiencia en la materia, entre estos encontramos profesionales que ofertan de manera personal sus servicios debidamente inscritos y habilitados por el Consejo Superior de la Judicatura; así como un gran número de consorcios, bufetes o  pool  de abogados que prestan a través de una persona jurídica sus servicios en materia jurídica, estas agremiaciones se respaldan afiliándose a empresas tales como la Cámara de Servicios Legales de las ANDI </w:t>
      </w:r>
      <w:hyperlink r:id="rId7" w:history="1">
        <w:r w:rsidRPr="00644AEC">
          <w:rPr>
            <w:rFonts w:eastAsia="MS Mincho"/>
            <w:bCs/>
            <w:lang w:val="es-ES_tradnl" w:eastAsia="en-US"/>
          </w:rPr>
          <w:t>http://www.andi.com.co/Home/Camara/28-servicios-legales</w:t>
        </w:r>
      </w:hyperlink>
      <w:r w:rsidRPr="00644AEC">
        <w:rPr>
          <w:rFonts w:ascii="Trebuchet MS" w:eastAsia="MS Mincho" w:hAnsi="Trebuchet MS" w:cs="Arial"/>
          <w:b w:val="0"/>
          <w:bCs/>
          <w:szCs w:val="22"/>
          <w:lang w:val="es-ES_tradnl" w:eastAsia="en-US"/>
        </w:rPr>
        <w:t>.</w:t>
      </w:r>
    </w:p>
    <w:p w14:paraId="3519747C" w14:textId="77777777" w:rsidR="001558A9" w:rsidRDefault="001558A9" w:rsidP="001558A9">
      <w:pPr>
        <w:pStyle w:val="P34"/>
        <w:jc w:val="both"/>
        <w:rPr>
          <w:rFonts w:ascii="Trebuchet MS" w:hAnsi="Trebuchet MS" w:cs="Arial"/>
          <w:b w:val="0"/>
          <w:i/>
          <w:color w:val="A6A6A6"/>
          <w:szCs w:val="22"/>
        </w:rPr>
      </w:pPr>
    </w:p>
    <w:p w14:paraId="2893745F" w14:textId="77777777" w:rsidR="001558A9"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¿CUÁL ES LA DINÁMICA DE PRODUCCIÓN, DISTRIBUCIÓN Y ENTREGA DE BIENES, OBRAS O SERVICIOS?</w:t>
      </w:r>
    </w:p>
    <w:p w14:paraId="3BE41C28" w14:textId="77777777" w:rsidR="001558A9" w:rsidRPr="00D817B8" w:rsidRDefault="001558A9" w:rsidP="001558A9">
      <w:pPr>
        <w:pStyle w:val="P34"/>
        <w:tabs>
          <w:tab w:val="left" w:pos="284"/>
        </w:tabs>
        <w:jc w:val="both"/>
        <w:outlineLvl w:val="1"/>
        <w:rPr>
          <w:rFonts w:ascii="Trebuchet MS" w:hAnsi="Trebuchet MS" w:cs="Arial"/>
          <w:szCs w:val="22"/>
        </w:rPr>
      </w:pPr>
    </w:p>
    <w:p w14:paraId="3918F47C" w14:textId="77777777" w:rsidR="001558A9" w:rsidRPr="00A36BA4" w:rsidRDefault="001558A9" w:rsidP="001558A9">
      <w:pPr>
        <w:pStyle w:val="P34"/>
        <w:jc w:val="both"/>
        <w:rPr>
          <w:rFonts w:ascii="Trebuchet MS" w:hAnsi="Trebuchet MS" w:cs="Arial"/>
          <w:b w:val="0"/>
          <w:iCs/>
          <w:szCs w:val="22"/>
        </w:rPr>
      </w:pPr>
      <w:r w:rsidRPr="00A36BA4">
        <w:rPr>
          <w:rFonts w:ascii="Trebuchet MS" w:hAnsi="Trebuchet MS" w:cs="Arial"/>
          <w:b w:val="0"/>
          <w:iCs/>
          <w:szCs w:val="22"/>
        </w:rPr>
        <w:t xml:space="preserve">En los contratos de prestación de servicios profesionales la prestación del servicio se realiza de manera directa, en el presenta asunto al tratarse de servicios de índole jurídico, dicho servicio se realiza bajo el cumplimiento de las obligaciones establecidas en los estudios previos que identificaron la necesidad de la Entidad, y la remuneración de los mismos se realizará de manera mensual a </w:t>
      </w:r>
      <w:r>
        <w:rPr>
          <w:rFonts w:ascii="Trebuchet MS" w:hAnsi="Trebuchet MS" w:cs="Arial"/>
          <w:b w:val="0"/>
          <w:iCs/>
          <w:szCs w:val="22"/>
        </w:rPr>
        <w:t xml:space="preserve">tramitando el pago de los respectivos honorarios previo cumplimiento y verificación del cumplimiento contractual. </w:t>
      </w:r>
      <w:r w:rsidRPr="00A36BA4">
        <w:rPr>
          <w:rFonts w:ascii="Trebuchet MS" w:hAnsi="Trebuchet MS" w:cs="Arial"/>
          <w:b w:val="0"/>
          <w:iCs/>
          <w:szCs w:val="22"/>
        </w:rPr>
        <w:t xml:space="preserve"> </w:t>
      </w:r>
    </w:p>
    <w:p w14:paraId="0D681D9B" w14:textId="77777777" w:rsidR="001558A9" w:rsidRPr="00697297" w:rsidRDefault="001558A9" w:rsidP="001558A9">
      <w:pPr>
        <w:pStyle w:val="P34"/>
        <w:jc w:val="both"/>
        <w:rPr>
          <w:rFonts w:ascii="Trebuchet MS" w:hAnsi="Trebuchet MS" w:cs="Arial"/>
          <w:b w:val="0"/>
          <w:color w:val="A6A6A6"/>
          <w:szCs w:val="22"/>
        </w:rPr>
      </w:pPr>
    </w:p>
    <w:p w14:paraId="6E446DA4" w14:textId="77777777" w:rsidR="001558A9" w:rsidRPr="00D817B8" w:rsidRDefault="001558A9" w:rsidP="001558A9">
      <w:pPr>
        <w:pStyle w:val="Ttulo1"/>
        <w:pBdr>
          <w:bottom w:val="single" w:sz="12" w:space="1" w:color="auto"/>
        </w:pBdr>
        <w:spacing w:before="0" w:after="0"/>
        <w:rPr>
          <w:rFonts w:ascii="Trebuchet MS" w:hAnsi="Trebuchet MS" w:cs="Arial"/>
          <w:sz w:val="24"/>
          <w:szCs w:val="24"/>
        </w:rPr>
      </w:pPr>
      <w:r w:rsidRPr="00D817B8">
        <w:rPr>
          <w:rFonts w:ascii="Trebuchet MS" w:hAnsi="Trebuchet MS" w:cs="Arial"/>
          <w:sz w:val="24"/>
          <w:szCs w:val="24"/>
        </w:rPr>
        <w:t>C. ESTUDIO DE LA DEMANDA</w:t>
      </w:r>
    </w:p>
    <w:p w14:paraId="4F69F7BA" w14:textId="77777777" w:rsidR="00266F40" w:rsidRPr="00D817B8" w:rsidRDefault="001558A9" w:rsidP="00266F40">
      <w:pPr>
        <w:pStyle w:val="P34"/>
        <w:tabs>
          <w:tab w:val="left" w:pos="284"/>
        </w:tabs>
        <w:jc w:val="both"/>
        <w:outlineLvl w:val="1"/>
        <w:rPr>
          <w:rFonts w:ascii="Trebuchet MS" w:hAnsi="Trebuchet MS" w:cs="Arial"/>
          <w:szCs w:val="22"/>
        </w:rPr>
      </w:pPr>
      <w:r w:rsidRPr="00D817B8">
        <w:rPr>
          <w:rFonts w:ascii="Trebuchet MS" w:hAnsi="Trebuchet MS" w:cs="Arial"/>
          <w:szCs w:val="22"/>
        </w:rPr>
        <w:t>1</w:t>
      </w:r>
      <w:r w:rsidR="00266F40" w:rsidRPr="00D817B8">
        <w:rPr>
          <w:rFonts w:ascii="Trebuchet MS" w:hAnsi="Trebuchet MS" w:cs="Arial"/>
          <w:szCs w:val="22"/>
        </w:rPr>
        <w:t xml:space="preserve">¿CÓMO HA ADQUIRIDO LA ENTIDAD ESTATAL EN EL PASADO ESTE BIEN, OBRA O SERVICIO? </w:t>
      </w:r>
    </w:p>
    <w:p w14:paraId="2F5187AB" w14:textId="77777777" w:rsidR="00266F40" w:rsidRPr="00221DBB" w:rsidRDefault="00266F40" w:rsidP="00266F40">
      <w:pPr>
        <w:pStyle w:val="P34"/>
        <w:jc w:val="both"/>
        <w:rPr>
          <w:rFonts w:ascii="Trebuchet MS" w:hAnsi="Trebuchet MS" w:cs="Arial"/>
          <w:b w:val="0"/>
          <w:i/>
          <w:color w:val="A6A6A6"/>
          <w:szCs w:val="22"/>
        </w:rPr>
      </w:pPr>
    </w:p>
    <w:p w14:paraId="5F657329" w14:textId="1D9645AF" w:rsidR="00206A06" w:rsidRPr="00206A06" w:rsidRDefault="00266F40" w:rsidP="00206A06">
      <w:pPr>
        <w:jc w:val="both"/>
        <w:rPr>
          <w:rFonts w:ascii="Trebuchet MS" w:eastAsia="SimSun" w:hAnsi="Trebuchet MS" w:cs="Arial"/>
          <w:iCs/>
          <w:sz w:val="22"/>
          <w:szCs w:val="22"/>
          <w:lang w:val="es-ES" w:eastAsia="es-ES"/>
        </w:rPr>
      </w:pPr>
      <w:r w:rsidRPr="00206A06">
        <w:rPr>
          <w:rFonts w:ascii="Trebuchet MS" w:eastAsia="SimSun" w:hAnsi="Trebuchet MS" w:cs="Arial"/>
          <w:iCs/>
          <w:sz w:val="22"/>
          <w:szCs w:val="22"/>
          <w:lang w:val="es-ES" w:eastAsia="es-ES"/>
        </w:rPr>
        <w:t>La Defensoría del Pueblo, en años anteriores ha realizado la contratación de servicios profesionales de representación judicial y extrajudicial (defensores públicos) a la luz de lo consagrado en el artículo 26 de la Ley 941 de 2005, que establece su vinculación mediante contratación directa atendiendo lo dispuesto por la Ley 80 de 1993, a continuación, se relacionan algunos contratos debidamente celebrados en las vigencias 2019 y 2020 así:</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2250"/>
        <w:gridCol w:w="1459"/>
        <w:gridCol w:w="2357"/>
        <w:gridCol w:w="1404"/>
        <w:gridCol w:w="1166"/>
      </w:tblGrid>
      <w:tr w:rsidR="00FC3760" w:rsidRPr="00E10B23" w14:paraId="3EC7BA68" w14:textId="77777777" w:rsidTr="00FC3760">
        <w:trPr>
          <w:trHeight w:val="300"/>
        </w:trPr>
        <w:tc>
          <w:tcPr>
            <w:tcW w:w="2175" w:type="dxa"/>
            <w:shd w:val="clear" w:color="auto" w:fill="auto"/>
            <w:noWrap/>
            <w:vAlign w:val="bottom"/>
            <w:hideMark/>
          </w:tcPr>
          <w:p w14:paraId="3BC1C637"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CIRCUITO_DISTRITO_JUDICIAL</w:t>
            </w:r>
          </w:p>
        </w:tc>
        <w:tc>
          <w:tcPr>
            <w:tcW w:w="1506" w:type="dxa"/>
            <w:shd w:val="clear" w:color="auto" w:fill="auto"/>
            <w:noWrap/>
            <w:vAlign w:val="bottom"/>
            <w:hideMark/>
          </w:tcPr>
          <w:p w14:paraId="13DE0DC4"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PROGRAMAS</w:t>
            </w:r>
          </w:p>
        </w:tc>
        <w:tc>
          <w:tcPr>
            <w:tcW w:w="2435" w:type="dxa"/>
            <w:shd w:val="clear" w:color="auto" w:fill="auto"/>
            <w:noWrap/>
            <w:vAlign w:val="bottom"/>
            <w:hideMark/>
          </w:tcPr>
          <w:p w14:paraId="48C2CD41"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CATEGORIA</w:t>
            </w:r>
          </w:p>
        </w:tc>
        <w:tc>
          <w:tcPr>
            <w:tcW w:w="1359" w:type="dxa"/>
            <w:shd w:val="clear" w:color="auto" w:fill="auto"/>
            <w:noWrap/>
            <w:vAlign w:val="bottom"/>
            <w:hideMark/>
          </w:tcPr>
          <w:p w14:paraId="7449012A"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VALOR_MENSUAL</w:t>
            </w:r>
          </w:p>
        </w:tc>
        <w:tc>
          <w:tcPr>
            <w:tcW w:w="1161" w:type="dxa"/>
            <w:shd w:val="clear" w:color="auto" w:fill="auto"/>
            <w:noWrap/>
            <w:vAlign w:val="bottom"/>
            <w:hideMark/>
          </w:tcPr>
          <w:p w14:paraId="2FBE9E32" w14:textId="77777777" w:rsidR="00266F40" w:rsidRPr="00E10B23" w:rsidRDefault="00266F40" w:rsidP="00D173FE">
            <w:pPr>
              <w:jc w:val="center"/>
              <w:rPr>
                <w:rFonts w:asciiTheme="majorHAnsi" w:eastAsia="Times New Roman" w:hAnsiTheme="majorHAnsi" w:cstheme="majorHAnsi"/>
                <w:b/>
                <w:bCs/>
                <w:color w:val="000000"/>
                <w:sz w:val="18"/>
                <w:szCs w:val="18"/>
                <w:lang w:eastAsia="es-CO"/>
              </w:rPr>
            </w:pPr>
            <w:r w:rsidRPr="00E10B23">
              <w:rPr>
                <w:rFonts w:asciiTheme="majorHAnsi" w:eastAsia="Times New Roman" w:hAnsiTheme="majorHAnsi" w:cstheme="majorHAnsi"/>
                <w:b/>
                <w:bCs/>
                <w:color w:val="000000"/>
                <w:sz w:val="18"/>
                <w:szCs w:val="18"/>
                <w:lang w:eastAsia="es-CO"/>
              </w:rPr>
              <w:t>CONTRATO_ID</w:t>
            </w:r>
          </w:p>
        </w:tc>
      </w:tr>
      <w:tr w:rsidR="00FC3760" w:rsidRPr="00E10B23" w14:paraId="06565EEF" w14:textId="77777777" w:rsidTr="00FC3760">
        <w:trPr>
          <w:trHeight w:val="300"/>
        </w:trPr>
        <w:tc>
          <w:tcPr>
            <w:tcW w:w="2175" w:type="dxa"/>
            <w:shd w:val="clear" w:color="auto" w:fill="auto"/>
            <w:noWrap/>
            <w:vAlign w:val="bottom"/>
            <w:hideMark/>
          </w:tcPr>
          <w:p w14:paraId="0F47043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327A9DE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General de Derecho Público y Privado</w:t>
            </w:r>
          </w:p>
        </w:tc>
        <w:tc>
          <w:tcPr>
            <w:tcW w:w="2435" w:type="dxa"/>
            <w:shd w:val="clear" w:color="auto" w:fill="auto"/>
            <w:noWrap/>
            <w:vAlign w:val="bottom"/>
            <w:hideMark/>
          </w:tcPr>
          <w:p w14:paraId="2508AFE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shd w:val="clear" w:color="auto" w:fill="auto"/>
            <w:noWrap/>
            <w:vAlign w:val="bottom"/>
            <w:hideMark/>
          </w:tcPr>
          <w:p w14:paraId="595072C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7E510C6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DP-112-2019</w:t>
            </w:r>
          </w:p>
        </w:tc>
      </w:tr>
      <w:tr w:rsidR="00FC3760" w:rsidRPr="00E10B23" w14:paraId="7F020D57" w14:textId="77777777" w:rsidTr="00FC3760">
        <w:trPr>
          <w:trHeight w:val="300"/>
        </w:trPr>
        <w:tc>
          <w:tcPr>
            <w:tcW w:w="2175" w:type="dxa"/>
            <w:shd w:val="clear" w:color="auto" w:fill="auto"/>
            <w:noWrap/>
            <w:vAlign w:val="bottom"/>
            <w:hideMark/>
          </w:tcPr>
          <w:p w14:paraId="3A84A64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LETICIA</w:t>
            </w:r>
          </w:p>
        </w:tc>
        <w:tc>
          <w:tcPr>
            <w:tcW w:w="1506" w:type="dxa"/>
            <w:shd w:val="clear" w:color="auto" w:fill="auto"/>
            <w:noWrap/>
            <w:vAlign w:val="bottom"/>
            <w:hideMark/>
          </w:tcPr>
          <w:p w14:paraId="0DEAE4A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shd w:val="clear" w:color="auto" w:fill="auto"/>
            <w:noWrap/>
            <w:vAlign w:val="bottom"/>
            <w:hideMark/>
          </w:tcPr>
          <w:p w14:paraId="0751C6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shd w:val="clear" w:color="auto" w:fill="auto"/>
            <w:noWrap/>
            <w:vAlign w:val="bottom"/>
            <w:hideMark/>
          </w:tcPr>
          <w:p w14:paraId="672ECC27"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shd w:val="clear" w:color="auto" w:fill="auto"/>
            <w:noWrap/>
            <w:vAlign w:val="bottom"/>
            <w:hideMark/>
          </w:tcPr>
          <w:p w14:paraId="095AE4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DP-4618-2019</w:t>
            </w:r>
          </w:p>
        </w:tc>
      </w:tr>
      <w:tr w:rsidR="00FC3760" w:rsidRPr="00E10B23" w14:paraId="0A1487B8"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CC6B16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916EF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5A3DA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3FB7C7F"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1E3C54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DP-324-2019</w:t>
            </w:r>
          </w:p>
        </w:tc>
      </w:tr>
      <w:tr w:rsidR="00FC3760" w:rsidRPr="00E10B23" w14:paraId="18D30FAC"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0A75D88"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BOLIVAR</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FBC1362"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Promiscuo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405C7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26F341"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64ED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DP-144-2019</w:t>
            </w:r>
          </w:p>
        </w:tc>
      </w:tr>
      <w:tr w:rsidR="00FC3760" w:rsidRPr="00E10B23" w14:paraId="7901613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40CF26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MEDELLIN</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FBD419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en Justicia y Paz</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A8A6A1F"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DE DISTRITO JUDICIAL - SALA PENAL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15CB13"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E1C915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DP-308-2019</w:t>
            </w:r>
          </w:p>
        </w:tc>
      </w:tr>
      <w:tr w:rsidR="00FC3760" w:rsidRPr="00E10B23" w14:paraId="4D4DD191"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4FA8EC9"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TULUA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B4483C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E7FF2B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DEL CIRCUITO, CIRCUITO 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8FEBCA"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55587F6"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CD-DP-146-2020</w:t>
            </w:r>
          </w:p>
        </w:tc>
      </w:tr>
      <w:tr w:rsidR="00FC3760" w:rsidRPr="00E10B23" w14:paraId="175CEF16"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D6D826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MITU</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30F51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Víctimas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4A36A834"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 xml:space="preserve">DEFENSORES PÚBLICOS ANTE LOS JUECES PENALES DEL CIRCUITO, CIRCUITO </w:t>
            </w:r>
            <w:r w:rsidRPr="00E10B23">
              <w:rPr>
                <w:rFonts w:asciiTheme="majorHAnsi" w:eastAsia="Times New Roman" w:hAnsiTheme="majorHAnsi" w:cstheme="majorHAnsi"/>
                <w:color w:val="000000"/>
                <w:sz w:val="18"/>
                <w:szCs w:val="18"/>
                <w:lang w:eastAsia="es-CO"/>
              </w:rPr>
              <w:lastRenderedPageBreak/>
              <w:t>ESPECIALIZADO Y PENAL MILITAR</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DDFA59D"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7E13FE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CD-DP-82-2020</w:t>
            </w:r>
          </w:p>
        </w:tc>
      </w:tr>
      <w:tr w:rsidR="00FC3760" w:rsidRPr="00E10B23" w14:paraId="39CA6D20"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4CF02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lastRenderedPageBreak/>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5640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Penal General</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8FC31CB"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PENALES MUNICIPALES Y PROMISCUOS MUNICIPALES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E0F283C"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4120000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68790C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CD-DP-111-2020</w:t>
            </w:r>
          </w:p>
        </w:tc>
      </w:tr>
      <w:tr w:rsidR="00FC3760" w:rsidRPr="00E10B23" w14:paraId="094E307E"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5C93300"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2B660B1"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Administrativo</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9A82A0A"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JUECES DEL CIRCUITO LABORAL, CIVIL Y ADMINISTRATIVO</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63617CE6"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4500000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2E017765"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CD-DP-52-2020</w:t>
            </w:r>
          </w:p>
        </w:tc>
      </w:tr>
      <w:tr w:rsidR="00FC3760" w:rsidRPr="00E10B23" w14:paraId="062B39CB" w14:textId="77777777" w:rsidTr="00FC3760">
        <w:trPr>
          <w:trHeight w:val="300"/>
        </w:trPr>
        <w:tc>
          <w:tcPr>
            <w:tcW w:w="217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7A6FA3D"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CALI Y BUGA Y EL DEPARTAMENTO DEL VALLE DEL CAUCA</w:t>
            </w:r>
          </w:p>
        </w:tc>
        <w:tc>
          <w:tcPr>
            <w:tcW w:w="1506"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7BDAACEE"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Restitución de tierras y Civil Familia</w:t>
            </w:r>
          </w:p>
        </w:tc>
        <w:tc>
          <w:tcPr>
            <w:tcW w:w="2435"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0F291E3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DEFENSORES PÚBLICOS ANTE LOS TRIBUNALES SUPERIORES JUDICIALES (SALA LABORAL Y CIVIL) Y ANTE LOS TRIBUNALES CONTENCIOSOS ADMINISTRATIVOS</w:t>
            </w:r>
          </w:p>
        </w:tc>
        <w:tc>
          <w:tcPr>
            <w:tcW w:w="1359"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37784832" w14:textId="77777777" w:rsidR="00266F40" w:rsidRPr="00E10B23" w:rsidRDefault="00266F40" w:rsidP="00D173FE">
            <w:pPr>
              <w:jc w:val="right"/>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4800000</w:t>
            </w:r>
          </w:p>
        </w:tc>
        <w:tc>
          <w:tcPr>
            <w:tcW w:w="1161"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1C766C73" w14:textId="77777777" w:rsidR="00266F40" w:rsidRPr="00E10B23" w:rsidRDefault="00266F40" w:rsidP="00D173FE">
            <w:pPr>
              <w:rPr>
                <w:rFonts w:asciiTheme="majorHAnsi" w:eastAsia="Times New Roman" w:hAnsiTheme="majorHAnsi" w:cstheme="majorHAnsi"/>
                <w:color w:val="000000"/>
                <w:sz w:val="18"/>
                <w:szCs w:val="18"/>
                <w:lang w:eastAsia="es-CO"/>
              </w:rPr>
            </w:pPr>
            <w:r w:rsidRPr="00E10B23">
              <w:rPr>
                <w:rFonts w:asciiTheme="majorHAnsi" w:eastAsia="Times New Roman" w:hAnsiTheme="majorHAnsi" w:cstheme="majorHAnsi"/>
                <w:color w:val="000000"/>
                <w:sz w:val="18"/>
                <w:szCs w:val="18"/>
                <w:lang w:eastAsia="es-CO"/>
              </w:rPr>
              <w:t>CD-DP-87-2020</w:t>
            </w:r>
          </w:p>
        </w:tc>
      </w:tr>
    </w:tbl>
    <w:p w14:paraId="37D2CADE" w14:textId="236406EA" w:rsidR="001558A9" w:rsidRPr="00D817B8" w:rsidRDefault="001558A9" w:rsidP="00266F40">
      <w:pPr>
        <w:pStyle w:val="P34"/>
        <w:tabs>
          <w:tab w:val="left" w:pos="284"/>
        </w:tabs>
        <w:jc w:val="both"/>
        <w:outlineLvl w:val="1"/>
        <w:rPr>
          <w:rFonts w:ascii="Trebuchet MS" w:hAnsi="Trebuchet MS" w:cs="Arial"/>
          <w:szCs w:val="22"/>
        </w:rPr>
      </w:pPr>
    </w:p>
    <w:p w14:paraId="2CBD87FB" w14:textId="77777777" w:rsidR="001558A9" w:rsidRPr="00D817B8" w:rsidRDefault="001558A9" w:rsidP="001558A9">
      <w:pPr>
        <w:pStyle w:val="P34"/>
        <w:tabs>
          <w:tab w:val="left" w:pos="284"/>
        </w:tabs>
        <w:jc w:val="both"/>
        <w:outlineLvl w:val="1"/>
        <w:rPr>
          <w:rFonts w:ascii="Trebuchet MS" w:hAnsi="Trebuchet MS" w:cs="Arial"/>
          <w:szCs w:val="22"/>
        </w:rPr>
      </w:pPr>
      <w:r w:rsidRPr="00D817B8">
        <w:rPr>
          <w:rFonts w:ascii="Trebuchet MS" w:hAnsi="Trebuchet MS" w:cs="Arial"/>
          <w:szCs w:val="22"/>
        </w:rPr>
        <w:t>2. ¿CÓMO ADQUIEREN LAS ENTIDADES ESTATALES Y LAS EMPRESAS PRIVADAS ESTE BIEN, OBRA O SERVICIO?</w:t>
      </w:r>
    </w:p>
    <w:p w14:paraId="7E168025" w14:textId="77777777" w:rsidR="001558A9" w:rsidRPr="00D817B8" w:rsidRDefault="001558A9" w:rsidP="001558A9">
      <w:pPr>
        <w:pStyle w:val="P34"/>
        <w:jc w:val="both"/>
        <w:rPr>
          <w:rFonts w:ascii="Trebuchet MS" w:hAnsi="Trebuchet MS" w:cs="Arial"/>
          <w:szCs w:val="22"/>
        </w:rPr>
      </w:pPr>
    </w:p>
    <w:p w14:paraId="04C55688" w14:textId="77777777" w:rsidR="00266F40" w:rsidRDefault="00266F40" w:rsidP="00266F40">
      <w:pPr>
        <w:pStyle w:val="P34"/>
        <w:jc w:val="both"/>
        <w:rPr>
          <w:rFonts w:ascii="Trebuchet MS" w:hAnsi="Trebuchet MS" w:cs="Arial"/>
          <w:b w:val="0"/>
          <w:bCs/>
          <w:szCs w:val="22"/>
        </w:rPr>
      </w:pPr>
      <w:r w:rsidRPr="00A36BA4">
        <w:rPr>
          <w:rFonts w:ascii="Trebuchet MS" w:hAnsi="Trebuchet MS" w:cs="Arial"/>
          <w:b w:val="0"/>
          <w:bCs/>
          <w:szCs w:val="22"/>
        </w:rPr>
        <w:t>Otras entidades del estado han contratado servicios similares</w:t>
      </w:r>
      <w:r>
        <w:rPr>
          <w:rFonts w:ascii="Trebuchet MS" w:hAnsi="Trebuchet MS" w:cs="Arial"/>
          <w:b w:val="0"/>
          <w:bCs/>
          <w:szCs w:val="22"/>
        </w:rPr>
        <w:t xml:space="preserve"> de representación judicial y extrajudicial y/o litigio,</w:t>
      </w:r>
      <w:r w:rsidRPr="00A36BA4">
        <w:rPr>
          <w:rFonts w:ascii="Trebuchet MS" w:hAnsi="Trebuchet MS" w:cs="Arial"/>
          <w:b w:val="0"/>
          <w:bCs/>
          <w:szCs w:val="22"/>
        </w:rPr>
        <w:t xml:space="preserve"> </w:t>
      </w:r>
      <w:r>
        <w:rPr>
          <w:rFonts w:ascii="Trebuchet MS" w:hAnsi="Trebuchet MS" w:cs="Arial"/>
          <w:b w:val="0"/>
          <w:bCs/>
          <w:szCs w:val="22"/>
        </w:rPr>
        <w:t xml:space="preserve">a través de contratación directa, mediante la celebración de contratos de prestación de servicios profesionales o de apoyo a la gestión, </w:t>
      </w:r>
      <w:r w:rsidRPr="00A36BA4">
        <w:rPr>
          <w:rFonts w:ascii="Trebuchet MS" w:hAnsi="Trebuchet MS" w:cs="Arial"/>
          <w:b w:val="0"/>
          <w:bCs/>
          <w:szCs w:val="22"/>
        </w:rPr>
        <w:t>así:</w:t>
      </w:r>
    </w:p>
    <w:p w14:paraId="4EED9C82" w14:textId="77777777" w:rsidR="00266F40" w:rsidRDefault="00266F40" w:rsidP="00266F40">
      <w:pPr>
        <w:pStyle w:val="P34"/>
        <w:jc w:val="both"/>
        <w:rPr>
          <w:rFonts w:ascii="Trebuchet MS" w:hAnsi="Trebuchet MS" w:cs="Arial"/>
          <w:b w:val="0"/>
          <w:bCs/>
          <w:szCs w:val="22"/>
        </w:rPr>
      </w:pPr>
    </w:p>
    <w:p w14:paraId="0C9A03D7" w14:textId="77777777" w:rsidR="00266F40" w:rsidRDefault="00266F40" w:rsidP="00266F40">
      <w:pPr>
        <w:pStyle w:val="P34"/>
        <w:numPr>
          <w:ilvl w:val="0"/>
          <w:numId w:val="9"/>
        </w:numPr>
        <w:jc w:val="both"/>
        <w:rPr>
          <w:rFonts w:ascii="Trebuchet MS" w:hAnsi="Trebuchet MS" w:cs="Arial"/>
          <w:szCs w:val="22"/>
        </w:rPr>
      </w:pPr>
      <w:r w:rsidRPr="00E10B23">
        <w:rPr>
          <w:rFonts w:ascii="Trebuchet MS" w:hAnsi="Trebuchet MS" w:cs="Arial"/>
          <w:szCs w:val="22"/>
        </w:rPr>
        <w:t>SECRETARIA DISTRITAL DE SEGURIDAD, CONVIVENCIA Y JUSTICIA</w:t>
      </w:r>
    </w:p>
    <w:tbl>
      <w:tblPr>
        <w:tblW w:w="8723" w:type="dxa"/>
        <w:tblCellSpacing w:w="0"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4A0" w:firstRow="1" w:lastRow="0" w:firstColumn="1" w:lastColumn="0" w:noHBand="0" w:noVBand="1"/>
      </w:tblPr>
      <w:tblGrid>
        <w:gridCol w:w="1242"/>
        <w:gridCol w:w="20"/>
        <w:gridCol w:w="7461"/>
      </w:tblGrid>
      <w:tr w:rsidR="00266F40" w:rsidRPr="00E10B23" w14:paraId="220FF927" w14:textId="77777777" w:rsidTr="00FC3760">
        <w:trPr>
          <w:trHeight w:val="920"/>
          <w:tblCellSpacing w:w="0" w:type="dxa"/>
        </w:trPr>
        <w:tc>
          <w:tcPr>
            <w:tcW w:w="1242" w:type="dxa"/>
            <w:tcMar>
              <w:top w:w="30" w:type="dxa"/>
              <w:left w:w="0" w:type="dxa"/>
              <w:bottom w:w="30" w:type="dxa"/>
              <w:right w:w="150" w:type="dxa"/>
            </w:tcMar>
            <w:vAlign w:val="center"/>
            <w:hideMark/>
          </w:tcPr>
          <w:p w14:paraId="7E653E2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20" w:type="dxa"/>
          </w:tcPr>
          <w:p w14:paraId="0D0F2070"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85C254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46.906.200 COP</w:t>
            </w:r>
          </w:p>
        </w:tc>
      </w:tr>
      <w:tr w:rsidR="00266F40" w:rsidRPr="00E10B23" w14:paraId="5E98C279" w14:textId="77777777" w:rsidTr="00FC3760">
        <w:trPr>
          <w:trHeight w:val="941"/>
          <w:tblCellSpacing w:w="0" w:type="dxa"/>
        </w:trPr>
        <w:tc>
          <w:tcPr>
            <w:tcW w:w="1242" w:type="dxa"/>
            <w:tcMar>
              <w:top w:w="30" w:type="dxa"/>
              <w:left w:w="0" w:type="dxa"/>
              <w:bottom w:w="30" w:type="dxa"/>
              <w:right w:w="150" w:type="dxa"/>
            </w:tcMar>
            <w:vAlign w:val="center"/>
            <w:hideMark/>
          </w:tcPr>
          <w:p w14:paraId="59D6228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20" w:type="dxa"/>
          </w:tcPr>
          <w:p w14:paraId="06F6D129"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45C2D60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SCJ-CD-395-2019</w:t>
            </w:r>
          </w:p>
        </w:tc>
      </w:tr>
      <w:tr w:rsidR="00266F40" w:rsidRPr="00E10B23" w14:paraId="09DE7730" w14:textId="77777777" w:rsidTr="00FC3760">
        <w:trPr>
          <w:trHeight w:val="470"/>
          <w:tblCellSpacing w:w="0" w:type="dxa"/>
        </w:trPr>
        <w:tc>
          <w:tcPr>
            <w:tcW w:w="1242" w:type="dxa"/>
            <w:tcMar>
              <w:top w:w="30" w:type="dxa"/>
              <w:left w:w="0" w:type="dxa"/>
              <w:bottom w:w="30" w:type="dxa"/>
              <w:right w:w="150" w:type="dxa"/>
            </w:tcMar>
            <w:vAlign w:val="center"/>
            <w:hideMark/>
          </w:tcPr>
          <w:p w14:paraId="25697B3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20" w:type="dxa"/>
          </w:tcPr>
          <w:p w14:paraId="5AA7DB78"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749B6E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 - YENNY PAOLIN DAZA GUTIERREZ</w:t>
            </w:r>
          </w:p>
        </w:tc>
      </w:tr>
      <w:tr w:rsidR="00266F40" w:rsidRPr="00E10B23" w14:paraId="25596D9B" w14:textId="77777777" w:rsidTr="00FC3760">
        <w:trPr>
          <w:trHeight w:val="470"/>
          <w:tblCellSpacing w:w="0" w:type="dxa"/>
        </w:trPr>
        <w:tc>
          <w:tcPr>
            <w:tcW w:w="1242" w:type="dxa"/>
            <w:tcMar>
              <w:top w:w="30" w:type="dxa"/>
              <w:left w:w="0" w:type="dxa"/>
              <w:bottom w:w="30" w:type="dxa"/>
              <w:right w:w="150" w:type="dxa"/>
            </w:tcMar>
            <w:vAlign w:val="center"/>
            <w:hideMark/>
          </w:tcPr>
          <w:p w14:paraId="368F20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20" w:type="dxa"/>
          </w:tcPr>
          <w:p w14:paraId="2BEAA421"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63A7544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r>
      <w:tr w:rsidR="00266F40" w:rsidRPr="00E10B23" w14:paraId="7248DC7E" w14:textId="77777777" w:rsidTr="00FC3760">
        <w:trPr>
          <w:trHeight w:val="470"/>
          <w:tblCellSpacing w:w="0" w:type="dxa"/>
        </w:trPr>
        <w:tc>
          <w:tcPr>
            <w:tcW w:w="1242" w:type="dxa"/>
            <w:tcMar>
              <w:top w:w="30" w:type="dxa"/>
              <w:left w:w="0" w:type="dxa"/>
              <w:bottom w:w="30" w:type="dxa"/>
              <w:right w:w="150" w:type="dxa"/>
            </w:tcMar>
            <w:vAlign w:val="center"/>
            <w:hideMark/>
          </w:tcPr>
          <w:p w14:paraId="72CE9B2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20" w:type="dxa"/>
          </w:tcPr>
          <w:p w14:paraId="7B237B83"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B4648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r>
      <w:tr w:rsidR="00266F40" w:rsidRPr="00E10B23" w14:paraId="4A9E0ED0" w14:textId="77777777" w:rsidTr="00FC3760">
        <w:trPr>
          <w:trHeight w:val="862"/>
          <w:tblCellSpacing w:w="0" w:type="dxa"/>
        </w:trPr>
        <w:tc>
          <w:tcPr>
            <w:tcW w:w="1242" w:type="dxa"/>
            <w:tcMar>
              <w:top w:w="30" w:type="dxa"/>
              <w:left w:w="0" w:type="dxa"/>
              <w:bottom w:w="30" w:type="dxa"/>
              <w:right w:w="150" w:type="dxa"/>
            </w:tcMar>
            <w:vAlign w:val="center"/>
            <w:hideMark/>
          </w:tcPr>
          <w:p w14:paraId="703FBFD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20" w:type="dxa"/>
          </w:tcPr>
          <w:p w14:paraId="58AE7A15"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388E6A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EN DERECHO REALIZANDO LAS ACTIVIDADES RELACIONADAS CON EL PROCEDIMIENTO DE CERTIFICADOS PARA REDENCIÓN DE PENA DE LAS PERSONAS PRIVADAS DE LA LIBERTAD QUE SE ENCUENTRAN EN LA CÁRCEL DISTRITAL DE VARONES Y ANEXO DE MUJERES</w:t>
            </w:r>
          </w:p>
        </w:tc>
      </w:tr>
      <w:tr w:rsidR="00266F40" w:rsidRPr="00E10B23" w14:paraId="35385C6A" w14:textId="77777777" w:rsidTr="00FC3760">
        <w:trPr>
          <w:trHeight w:val="1430"/>
          <w:tblCellSpacing w:w="0" w:type="dxa"/>
        </w:trPr>
        <w:tc>
          <w:tcPr>
            <w:tcW w:w="1242" w:type="dxa"/>
            <w:tcMar>
              <w:top w:w="30" w:type="dxa"/>
              <w:left w:w="0" w:type="dxa"/>
              <w:bottom w:w="30" w:type="dxa"/>
              <w:right w:w="150" w:type="dxa"/>
            </w:tcMar>
            <w:vAlign w:val="center"/>
            <w:hideMark/>
          </w:tcPr>
          <w:p w14:paraId="2CAB175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w:t>
            </w:r>
            <w:r>
              <w:rPr>
                <w:rFonts w:asciiTheme="majorHAnsi" w:eastAsia="Times New Roman" w:hAnsiTheme="majorHAnsi" w:cstheme="majorHAnsi"/>
                <w:b/>
                <w:bCs/>
                <w:sz w:val="18"/>
                <w:szCs w:val="18"/>
                <w:lang w:eastAsia="es-CO"/>
              </w:rPr>
              <w:t xml:space="preserve"> </w:t>
            </w:r>
            <w:r w:rsidRPr="00E10B23">
              <w:rPr>
                <w:rFonts w:asciiTheme="majorHAnsi" w:eastAsia="Times New Roman" w:hAnsiTheme="majorHAnsi" w:cstheme="majorHAnsi"/>
                <w:b/>
                <w:bCs/>
                <w:sz w:val="18"/>
                <w:szCs w:val="18"/>
                <w:lang w:eastAsia="es-CO"/>
              </w:rPr>
              <w:t>proceso</w:t>
            </w:r>
          </w:p>
          <w:p w14:paraId="3AABD71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c>
          <w:tcPr>
            <w:tcW w:w="20" w:type="dxa"/>
          </w:tcPr>
          <w:p w14:paraId="6D66C5A6" w14:textId="77777777" w:rsidR="00266F40" w:rsidRPr="00E10B23" w:rsidRDefault="00266F40" w:rsidP="00D173FE">
            <w:pPr>
              <w:rPr>
                <w:rFonts w:asciiTheme="majorHAnsi" w:eastAsia="Times New Roman" w:hAnsiTheme="majorHAnsi" w:cstheme="majorHAnsi"/>
                <w:sz w:val="18"/>
                <w:szCs w:val="18"/>
                <w:lang w:eastAsia="es-CO"/>
              </w:rPr>
            </w:pPr>
          </w:p>
        </w:tc>
        <w:tc>
          <w:tcPr>
            <w:tcW w:w="7461" w:type="dxa"/>
            <w:tcMar>
              <w:top w:w="0" w:type="dxa"/>
              <w:left w:w="0" w:type="dxa"/>
              <w:bottom w:w="0" w:type="dxa"/>
              <w:right w:w="150" w:type="dxa"/>
            </w:tcMar>
            <w:vAlign w:val="center"/>
            <w:hideMark/>
          </w:tcPr>
          <w:p w14:paraId="1AB951AA" w14:textId="5663785C" w:rsidR="00266F40" w:rsidRPr="00E10B23" w:rsidRDefault="00266F40" w:rsidP="00D173FE">
            <w:pPr>
              <w:rPr>
                <w:rFonts w:asciiTheme="majorHAnsi" w:eastAsia="Times New Roman" w:hAnsiTheme="majorHAnsi" w:cstheme="majorHAnsi"/>
                <w:sz w:val="18"/>
                <w:szCs w:val="18"/>
                <w:lang w:eastAsia="es-CO"/>
              </w:rPr>
            </w:pPr>
            <w:r>
              <w:rPr>
                <w:rFonts w:asciiTheme="majorHAnsi" w:eastAsia="Times New Roman" w:hAnsiTheme="majorHAnsi" w:cstheme="majorHAnsi"/>
                <w:sz w:val="18"/>
                <w:szCs w:val="18"/>
                <w:lang w:eastAsia="es-CO"/>
              </w:rPr>
              <w:t xml:space="preserve">                                                                                                                                                             </w:t>
            </w:r>
            <w:r w:rsidRPr="00E10B23">
              <w:rPr>
                <w:rFonts w:asciiTheme="majorHAnsi" w:eastAsia="Times New Roman" w:hAnsiTheme="majorHAnsi" w:cstheme="majorHAnsi"/>
                <w:sz w:val="18"/>
                <w:szCs w:val="18"/>
                <w:lang w:eastAsia="es-CO"/>
              </w:rPr>
              <w:t>Contratación directa.</w:t>
            </w:r>
          </w:p>
          <w:p w14:paraId="527EB103" w14:textId="77777777" w:rsidR="00266F40" w:rsidRDefault="00266F40" w:rsidP="00D173FE">
            <w:pPr>
              <w:rPr>
                <w:rFonts w:asciiTheme="majorHAnsi" w:eastAsia="Times New Roman" w:hAnsiTheme="majorHAnsi" w:cstheme="majorHAnsi"/>
                <w:sz w:val="18"/>
                <w:szCs w:val="18"/>
                <w:lang w:eastAsia="es-CO"/>
              </w:rPr>
            </w:pPr>
          </w:p>
          <w:p w14:paraId="61599A27" w14:textId="77777777" w:rsidR="00266F40" w:rsidRDefault="00266F40" w:rsidP="00D173FE">
            <w:pPr>
              <w:rPr>
                <w:rFonts w:asciiTheme="majorHAnsi" w:eastAsia="Times New Roman" w:hAnsiTheme="majorHAnsi" w:cstheme="majorHAnsi"/>
                <w:sz w:val="18"/>
                <w:szCs w:val="18"/>
                <w:lang w:eastAsia="es-CO"/>
              </w:rPr>
            </w:pPr>
          </w:p>
          <w:p w14:paraId="457BB0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Honorarios Mensuales de $4.264.200</w:t>
            </w:r>
          </w:p>
        </w:tc>
      </w:tr>
    </w:tbl>
    <w:p w14:paraId="4E3E1DDB" w14:textId="77777777" w:rsidR="00266F40" w:rsidRPr="00E10B23" w:rsidRDefault="00266F40" w:rsidP="00266F40">
      <w:pPr>
        <w:rPr>
          <w:rFonts w:ascii="Trebuchet MS" w:hAnsi="Trebuchet MS" w:cstheme="majorHAnsi"/>
          <w:b/>
          <w:bCs/>
        </w:rPr>
      </w:pPr>
    </w:p>
    <w:p w14:paraId="400C421C"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RAMA JUDICIAL – DIRECCIÓN EJECUTIVA DE ADMINISTRACIÓN JUDICIAL</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4BCB16BD"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70"/>
              <w:gridCol w:w="7275"/>
              <w:gridCol w:w="41"/>
            </w:tblGrid>
            <w:tr w:rsidR="00266F40" w:rsidRPr="00E10B23" w14:paraId="54702236" w14:textId="77777777" w:rsidTr="00D173FE">
              <w:trPr>
                <w:tblCellSpacing w:w="0" w:type="dxa"/>
              </w:trPr>
              <w:tc>
                <w:tcPr>
                  <w:tcW w:w="0" w:type="auto"/>
                  <w:tcMar>
                    <w:top w:w="30" w:type="dxa"/>
                    <w:left w:w="0" w:type="dxa"/>
                    <w:bottom w:w="30" w:type="dxa"/>
                    <w:right w:w="150" w:type="dxa"/>
                  </w:tcMar>
                  <w:vAlign w:val="center"/>
                  <w:hideMark/>
                </w:tcPr>
                <w:p w14:paraId="72F946B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601A147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11.000.000 COP</w:t>
                  </w:r>
                </w:p>
              </w:tc>
              <w:tc>
                <w:tcPr>
                  <w:tcW w:w="0" w:type="auto"/>
                  <w:vAlign w:val="center"/>
                  <w:hideMark/>
                </w:tcPr>
                <w:p w14:paraId="639133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472C09C" w14:textId="77777777" w:rsidTr="00D173FE">
              <w:trPr>
                <w:tblCellSpacing w:w="0" w:type="dxa"/>
              </w:trPr>
              <w:tc>
                <w:tcPr>
                  <w:tcW w:w="0" w:type="auto"/>
                  <w:tcMar>
                    <w:top w:w="30" w:type="dxa"/>
                    <w:left w:w="0" w:type="dxa"/>
                    <w:bottom w:w="30" w:type="dxa"/>
                    <w:right w:w="150" w:type="dxa"/>
                  </w:tcMar>
                  <w:vAlign w:val="center"/>
                  <w:hideMark/>
                </w:tcPr>
                <w:p w14:paraId="6CDD64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0464ADF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CD-105-2020</w:t>
                  </w:r>
                </w:p>
              </w:tc>
              <w:tc>
                <w:tcPr>
                  <w:tcW w:w="0" w:type="auto"/>
                  <w:vAlign w:val="center"/>
                  <w:hideMark/>
                </w:tcPr>
                <w:p w14:paraId="2573543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8541551" w14:textId="77777777" w:rsidTr="00D173FE">
              <w:trPr>
                <w:tblCellSpacing w:w="0" w:type="dxa"/>
              </w:trPr>
              <w:tc>
                <w:tcPr>
                  <w:tcW w:w="0" w:type="auto"/>
                  <w:tcMar>
                    <w:top w:w="30" w:type="dxa"/>
                    <w:left w:w="0" w:type="dxa"/>
                    <w:bottom w:w="30" w:type="dxa"/>
                    <w:right w:w="150" w:type="dxa"/>
                  </w:tcMar>
                  <w:vAlign w:val="center"/>
                  <w:hideMark/>
                </w:tcPr>
                <w:p w14:paraId="5153F97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lastRenderedPageBreak/>
                    <w:t>Título:</w:t>
                  </w:r>
                </w:p>
              </w:tc>
              <w:tc>
                <w:tcPr>
                  <w:tcW w:w="0" w:type="auto"/>
                  <w:tcMar>
                    <w:top w:w="0" w:type="dxa"/>
                    <w:left w:w="0" w:type="dxa"/>
                    <w:bottom w:w="0" w:type="dxa"/>
                    <w:right w:w="150" w:type="dxa"/>
                  </w:tcMar>
                  <w:vAlign w:val="center"/>
                  <w:hideMark/>
                </w:tcPr>
                <w:p w14:paraId="1D960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 para la representación judicial de la Rama Judicial, en procesos penales de gran importancia, impacto o co</w:t>
                  </w:r>
                </w:p>
              </w:tc>
              <w:tc>
                <w:tcPr>
                  <w:tcW w:w="0" w:type="auto"/>
                  <w:vAlign w:val="center"/>
                  <w:hideMark/>
                </w:tcPr>
                <w:p w14:paraId="1F9A2A4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00D1C20" w14:textId="77777777" w:rsidTr="00D173FE">
              <w:trPr>
                <w:tblCellSpacing w:w="0" w:type="dxa"/>
              </w:trPr>
              <w:tc>
                <w:tcPr>
                  <w:tcW w:w="0" w:type="auto"/>
                  <w:tcMar>
                    <w:top w:w="30" w:type="dxa"/>
                    <w:left w:w="0" w:type="dxa"/>
                    <w:bottom w:w="30" w:type="dxa"/>
                    <w:right w:w="150" w:type="dxa"/>
                  </w:tcMar>
                  <w:vAlign w:val="center"/>
                  <w:hideMark/>
                </w:tcPr>
                <w:p w14:paraId="4CC2C17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66856BA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27804CC0"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06A63F6A" w14:textId="77777777" w:rsidTr="00D173FE">
              <w:trPr>
                <w:tblCellSpacing w:w="0" w:type="dxa"/>
              </w:trPr>
              <w:tc>
                <w:tcPr>
                  <w:tcW w:w="0" w:type="auto"/>
                  <w:tcMar>
                    <w:top w:w="30" w:type="dxa"/>
                    <w:left w:w="0" w:type="dxa"/>
                    <w:bottom w:w="30" w:type="dxa"/>
                    <w:right w:w="150" w:type="dxa"/>
                  </w:tcMar>
                  <w:vAlign w:val="center"/>
                  <w:hideMark/>
                </w:tcPr>
                <w:p w14:paraId="11FC97D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25A175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53ED60A"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DF8F29" w14:textId="77777777" w:rsidTr="00D173FE">
              <w:trPr>
                <w:tblCellSpacing w:w="0" w:type="dxa"/>
              </w:trPr>
              <w:tc>
                <w:tcPr>
                  <w:tcW w:w="0" w:type="auto"/>
                  <w:tcMar>
                    <w:top w:w="30" w:type="dxa"/>
                    <w:left w:w="0" w:type="dxa"/>
                    <w:bottom w:w="30" w:type="dxa"/>
                    <w:right w:w="150" w:type="dxa"/>
                  </w:tcMar>
                  <w:vAlign w:val="center"/>
                  <w:hideMark/>
                </w:tcPr>
                <w:p w14:paraId="32DB69B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2672C79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de abogado especializado y alto experto en Derecho Penal,para la representación judicial de la Rama Judicial, en procesos penales de gran importancia, impacto o complejidad, y para la asesoría en asuntos penales que requiera la entidad.</w:t>
                  </w:r>
                </w:p>
              </w:tc>
              <w:tc>
                <w:tcPr>
                  <w:tcW w:w="0" w:type="auto"/>
                  <w:vAlign w:val="center"/>
                  <w:hideMark/>
                </w:tcPr>
                <w:p w14:paraId="1C60350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9C911C4" w14:textId="77777777" w:rsidTr="00D173FE">
              <w:trPr>
                <w:tblCellSpacing w:w="0" w:type="dxa"/>
              </w:trPr>
              <w:tc>
                <w:tcPr>
                  <w:tcW w:w="0" w:type="auto"/>
                  <w:tcMar>
                    <w:top w:w="30" w:type="dxa"/>
                    <w:left w:w="0" w:type="dxa"/>
                    <w:bottom w:w="30" w:type="dxa"/>
                    <w:right w:w="150" w:type="dxa"/>
                  </w:tcMar>
                  <w:vAlign w:val="center"/>
                  <w:hideMark/>
                </w:tcPr>
                <w:p w14:paraId="6883D92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252EB56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0BF1795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41BB5C27"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8440FA" w14:textId="77777777" w:rsidTr="00D173FE">
        <w:trPr>
          <w:tblCellSpacing w:w="0" w:type="dxa"/>
        </w:trPr>
        <w:tc>
          <w:tcPr>
            <w:tcW w:w="0" w:type="auto"/>
            <w:shd w:val="clear" w:color="auto" w:fill="FFFFFF"/>
            <w:vAlign w:val="center"/>
            <w:hideMark/>
          </w:tcPr>
          <w:p w14:paraId="493430F1"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812"/>
              <w:gridCol w:w="4708"/>
              <w:gridCol w:w="66"/>
            </w:tblGrid>
            <w:tr w:rsidR="00266F40" w:rsidRPr="00E10B23" w14:paraId="2B0FBACE" w14:textId="77777777" w:rsidTr="00D173FE">
              <w:trPr>
                <w:tblCellSpacing w:w="0" w:type="dxa"/>
              </w:trPr>
              <w:tc>
                <w:tcPr>
                  <w:tcW w:w="0" w:type="auto"/>
                  <w:tcMar>
                    <w:top w:w="30" w:type="dxa"/>
                    <w:left w:w="0" w:type="dxa"/>
                    <w:bottom w:w="30" w:type="dxa"/>
                    <w:right w:w="150" w:type="dxa"/>
                  </w:tcMar>
                  <w:vAlign w:val="center"/>
                  <w:hideMark/>
                </w:tcPr>
                <w:p w14:paraId="7246770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1451FDF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2889019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9D0F472" w14:textId="77777777" w:rsidTr="00D173FE">
              <w:trPr>
                <w:tblCellSpacing w:w="0" w:type="dxa"/>
              </w:trPr>
              <w:tc>
                <w:tcPr>
                  <w:tcW w:w="0" w:type="auto"/>
                  <w:tcMar>
                    <w:top w:w="30" w:type="dxa"/>
                    <w:left w:w="0" w:type="dxa"/>
                    <w:bottom w:w="30" w:type="dxa"/>
                    <w:right w:w="150" w:type="dxa"/>
                  </w:tcMar>
                  <w:vAlign w:val="center"/>
                  <w:hideMark/>
                </w:tcPr>
                <w:p w14:paraId="157E315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25380C3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723A18A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0DBE00FF" w14:textId="77777777" w:rsidTr="00D173FE">
              <w:trPr>
                <w:tblCellSpacing w:w="0" w:type="dxa"/>
              </w:trPr>
              <w:tc>
                <w:tcPr>
                  <w:tcW w:w="0" w:type="auto"/>
                  <w:tcMar>
                    <w:top w:w="30" w:type="dxa"/>
                    <w:left w:w="0" w:type="dxa"/>
                    <w:bottom w:w="30" w:type="dxa"/>
                    <w:right w:w="150" w:type="dxa"/>
                  </w:tcMar>
                  <w:vAlign w:val="center"/>
                  <w:hideMark/>
                </w:tcPr>
                <w:p w14:paraId="203E865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19B58C8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60 (Días)</w:t>
                  </w:r>
                </w:p>
              </w:tc>
              <w:tc>
                <w:tcPr>
                  <w:tcW w:w="0" w:type="auto"/>
                  <w:vAlign w:val="center"/>
                  <w:hideMark/>
                </w:tcPr>
                <w:p w14:paraId="64DD02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97B21F6" w14:textId="77777777" w:rsidTr="00D173FE">
              <w:trPr>
                <w:tblCellSpacing w:w="0" w:type="dxa"/>
              </w:trPr>
              <w:tc>
                <w:tcPr>
                  <w:tcW w:w="0" w:type="auto"/>
                  <w:tcMar>
                    <w:top w:w="30" w:type="dxa"/>
                    <w:left w:w="0" w:type="dxa"/>
                    <w:bottom w:w="30" w:type="dxa"/>
                    <w:right w:w="150" w:type="dxa"/>
                  </w:tcMar>
                  <w:vAlign w:val="center"/>
                  <w:hideMark/>
                </w:tcPr>
                <w:p w14:paraId="4D38FA4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1DE7104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31/12/2020 5:00:00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44681F0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8943C2D" w14:textId="77777777" w:rsidTr="00D173FE">
              <w:trPr>
                <w:tblCellSpacing w:w="0" w:type="dxa"/>
              </w:trPr>
              <w:tc>
                <w:tcPr>
                  <w:tcW w:w="0" w:type="auto"/>
                  <w:tcMar>
                    <w:top w:w="30" w:type="dxa"/>
                    <w:left w:w="0" w:type="dxa"/>
                    <w:bottom w:w="30" w:type="dxa"/>
                    <w:right w:w="150" w:type="dxa"/>
                  </w:tcMar>
                  <w:vAlign w:val="center"/>
                  <w:hideMark/>
                </w:tcPr>
                <w:p w14:paraId="33D2D31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39F87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72 No. 7-96 Bogotá Distrito Capital de Bogotá COLOMBIA</w:t>
                  </w:r>
                </w:p>
              </w:tc>
              <w:tc>
                <w:tcPr>
                  <w:tcW w:w="0" w:type="auto"/>
                  <w:vAlign w:val="center"/>
                  <w:hideMark/>
                </w:tcPr>
                <w:p w14:paraId="0B2C96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61ACAC4"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4724"/>
                    <w:gridCol w:w="8607"/>
                    <w:gridCol w:w="5809"/>
                  </w:tblGrid>
                  <w:tr w:rsidR="00266F40" w:rsidRPr="00E10B23" w14:paraId="065C7ED5" w14:textId="77777777" w:rsidTr="00D173FE">
                    <w:trPr>
                      <w:tblCellSpacing w:w="0" w:type="dxa"/>
                    </w:trPr>
                    <w:tc>
                      <w:tcPr>
                        <w:tcW w:w="4635" w:type="dxa"/>
                        <w:tcMar>
                          <w:top w:w="30" w:type="dxa"/>
                          <w:left w:w="0" w:type="dxa"/>
                          <w:bottom w:w="30" w:type="dxa"/>
                          <w:right w:w="150" w:type="dxa"/>
                        </w:tcMar>
                        <w:vAlign w:val="center"/>
                        <w:hideMark/>
                      </w:tcPr>
                      <w:p w14:paraId="79D55CFE"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5EBFF135" w14:textId="77777777" w:rsidTr="00D173FE">
                          <w:trPr>
                            <w:tblCellSpacing w:w="0" w:type="dxa"/>
                          </w:trPr>
                          <w:tc>
                            <w:tcPr>
                              <w:tcW w:w="0" w:type="auto"/>
                              <w:tcBorders>
                                <w:top w:val="nil"/>
                                <w:left w:val="nil"/>
                                <w:bottom w:val="nil"/>
                                <w:right w:val="nil"/>
                              </w:tcBorders>
                              <w:noWrap/>
                              <w:vAlign w:val="center"/>
                              <w:hideMark/>
                            </w:tcPr>
                            <w:p w14:paraId="095D638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80161500 - Servicios de apoyo gerencial</w:t>
                              </w:r>
                            </w:p>
                          </w:tc>
                        </w:tr>
                      </w:tbl>
                      <w:p w14:paraId="04955CD1" w14:textId="77777777" w:rsidR="00266F40" w:rsidRPr="00E10B23" w:rsidRDefault="00266F40" w:rsidP="00D173FE">
                        <w:pPr>
                          <w:rPr>
                            <w:rFonts w:asciiTheme="majorHAnsi" w:eastAsia="Times New Roman" w:hAnsiTheme="majorHAnsi" w:cstheme="majorHAnsi"/>
                            <w:sz w:val="18"/>
                            <w:szCs w:val="18"/>
                            <w:lang w:eastAsia="es-CO"/>
                          </w:rPr>
                        </w:pPr>
                      </w:p>
                    </w:tc>
                    <w:tc>
                      <w:tcPr>
                        <w:tcW w:w="5700" w:type="dxa"/>
                        <w:vAlign w:val="center"/>
                        <w:hideMark/>
                      </w:tcPr>
                      <w:p w14:paraId="71167A3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257A70D8" w14:textId="77777777" w:rsidR="00266F40" w:rsidRPr="00E10B23" w:rsidRDefault="00266F40" w:rsidP="00D173FE">
                  <w:pPr>
                    <w:rPr>
                      <w:rFonts w:asciiTheme="majorHAnsi" w:eastAsia="Times New Roman" w:hAnsiTheme="majorHAnsi" w:cstheme="majorHAnsi"/>
                      <w:vanish/>
                      <w:sz w:val="18"/>
                      <w:szCs w:val="18"/>
                      <w:lang w:eastAsia="es-CO"/>
                    </w:rPr>
                  </w:pPr>
                </w:p>
                <w:tbl>
                  <w:tblPr>
                    <w:tblW w:w="19140" w:type="dxa"/>
                    <w:tblCellSpacing w:w="0" w:type="dxa"/>
                    <w:tblCellMar>
                      <w:left w:w="0" w:type="dxa"/>
                      <w:right w:w="0" w:type="dxa"/>
                    </w:tblCellMar>
                    <w:tblLook w:val="04A0" w:firstRow="1" w:lastRow="0" w:firstColumn="1" w:lastColumn="0" w:noHBand="0" w:noVBand="1"/>
                  </w:tblPr>
                  <w:tblGrid>
                    <w:gridCol w:w="19140"/>
                  </w:tblGrid>
                  <w:tr w:rsidR="00266F40" w:rsidRPr="00E10B23" w14:paraId="4CCC67AD" w14:textId="77777777" w:rsidTr="00D173FE">
                    <w:trPr>
                      <w:tblCellSpacing w:w="0" w:type="dxa"/>
                    </w:trPr>
                    <w:tc>
                      <w:tcPr>
                        <w:tcW w:w="0" w:type="auto"/>
                        <w:vAlign w:val="center"/>
                        <w:hideMark/>
                      </w:tcPr>
                      <w:tbl>
                        <w:tblPr>
                          <w:tblW w:w="5000" w:type="pct"/>
                          <w:tblCellSpacing w:w="0" w:type="dxa"/>
                          <w:tblCellMar>
                            <w:top w:w="15" w:type="dxa"/>
                            <w:left w:w="15" w:type="dxa"/>
                            <w:bottom w:w="15" w:type="dxa"/>
                            <w:right w:w="15" w:type="dxa"/>
                          </w:tblCellMar>
                          <w:tblLook w:val="04A0" w:firstRow="1" w:lastRow="0" w:firstColumn="1" w:lastColumn="0" w:noHBand="0" w:noVBand="1"/>
                        </w:tblPr>
                        <w:tblGrid>
                          <w:gridCol w:w="6776"/>
                          <w:gridCol w:w="12364"/>
                        </w:tblGrid>
                        <w:tr w:rsidR="00266F40" w:rsidRPr="00E10B23" w14:paraId="1C661C12" w14:textId="77777777" w:rsidTr="00D173FE">
                          <w:trPr>
                            <w:tblCellSpacing w:w="0" w:type="dxa"/>
                          </w:trPr>
                          <w:tc>
                            <w:tcPr>
                              <w:tcW w:w="4620" w:type="dxa"/>
                              <w:tcMar>
                                <w:top w:w="30" w:type="dxa"/>
                                <w:left w:w="15" w:type="dxa"/>
                                <w:bottom w:w="30" w:type="dxa"/>
                                <w:right w:w="150" w:type="dxa"/>
                              </w:tcMar>
                              <w:hideMark/>
                            </w:tcPr>
                            <w:p w14:paraId="6547E2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Lista adicional de códigos UNSPSC</w:t>
                              </w:r>
                            </w:p>
                          </w:tc>
                          <w:tc>
                            <w:tcPr>
                              <w:tcW w:w="8430" w:type="dxa"/>
                              <w:tcMar>
                                <w:top w:w="15" w:type="dxa"/>
                                <w:left w:w="15" w:type="dxa"/>
                                <w:bottom w:w="15" w:type="dxa"/>
                                <w:right w:w="150" w:type="dxa"/>
                              </w:tcMar>
                              <w:vAlign w:val="center"/>
                              <w:hideMark/>
                            </w:tcPr>
                            <w:tbl>
                              <w:tblPr>
                                <w:tblW w:w="2062" w:type="dxa"/>
                                <w:tblCellSpacing w:w="15" w:type="dxa"/>
                                <w:tblCellMar>
                                  <w:top w:w="15" w:type="dxa"/>
                                  <w:left w:w="15" w:type="dxa"/>
                                  <w:bottom w:w="15" w:type="dxa"/>
                                  <w:right w:w="15" w:type="dxa"/>
                                </w:tblCellMar>
                                <w:tblLook w:val="04A0" w:firstRow="1" w:lastRow="0" w:firstColumn="1" w:lastColumn="0" w:noHBand="0" w:noVBand="1"/>
                              </w:tblPr>
                              <w:tblGrid>
                                <w:gridCol w:w="2062"/>
                              </w:tblGrid>
                              <w:tr w:rsidR="00266F40" w:rsidRPr="00E10B23" w14:paraId="248F6C52" w14:textId="77777777" w:rsidTr="00B44F31">
                                <w:trPr>
                                  <w:trHeight w:val="1184"/>
                                  <w:tblCellSpacing w:w="15" w:type="dxa"/>
                                </w:trPr>
                                <w:tc>
                                  <w:tcPr>
                                    <w:tcW w:w="0" w:type="auto"/>
                                    <w:vAlign w:val="center"/>
                                    <w:hideMark/>
                                  </w:tcPr>
                                  <w:p w14:paraId="11CA9A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p>
                                </w:tc>
                              </w:tr>
                              <w:tr w:rsidR="00266F40" w:rsidRPr="00E10B23" w14:paraId="597FF8C8" w14:textId="77777777" w:rsidTr="00B44F31">
                                <w:trPr>
                                  <w:trHeight w:val="987"/>
                                  <w:tblCellSpacing w:w="15" w:type="dxa"/>
                                </w:trPr>
                                <w:tc>
                                  <w:tcPr>
                                    <w:tcW w:w="0" w:type="auto"/>
                                    <w:tcMar>
                                      <w:top w:w="0" w:type="dxa"/>
                                      <w:left w:w="0" w:type="dxa"/>
                                      <w:bottom w:w="0" w:type="dxa"/>
                                      <w:right w:w="0" w:type="dxa"/>
                                    </w:tcMar>
                                    <w:vAlign w:val="center"/>
                                    <w:hideMark/>
                                  </w:tcPr>
                                  <w:p w14:paraId="2D3B5D88" w14:textId="77777777" w:rsidR="00266F40" w:rsidRPr="00E10B23" w:rsidRDefault="00266F40" w:rsidP="00D173FE">
                                    <w:pPr>
                                      <w:shd w:val="clear" w:color="auto" w:fill="EFEFEF"/>
                                      <w:spacing w:after="75"/>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1D77EA59" w14:textId="77777777" w:rsidR="00266F40" w:rsidRPr="00E10B23" w:rsidRDefault="00266F40" w:rsidP="00D173FE">
                              <w:pPr>
                                <w:rPr>
                                  <w:rFonts w:asciiTheme="majorHAnsi" w:eastAsia="Times New Roman" w:hAnsiTheme="majorHAnsi" w:cstheme="majorHAnsi"/>
                                  <w:sz w:val="18"/>
                                  <w:szCs w:val="18"/>
                                  <w:lang w:eastAsia="es-CO"/>
                                </w:rPr>
                              </w:pPr>
                            </w:p>
                          </w:tc>
                        </w:tr>
                      </w:tbl>
                      <w:p w14:paraId="144F99CF" w14:textId="77777777" w:rsidR="00266F40" w:rsidRPr="00E10B23" w:rsidRDefault="00266F40" w:rsidP="00D173FE">
                        <w:pPr>
                          <w:rPr>
                            <w:rFonts w:asciiTheme="majorHAnsi" w:eastAsia="Times New Roman" w:hAnsiTheme="majorHAnsi" w:cstheme="majorHAnsi"/>
                            <w:sz w:val="18"/>
                            <w:szCs w:val="18"/>
                            <w:lang w:eastAsia="es-CO"/>
                          </w:rPr>
                        </w:pPr>
                      </w:p>
                    </w:tc>
                  </w:tr>
                </w:tbl>
                <w:p w14:paraId="58B22AA4" w14:textId="77777777" w:rsidR="00266F40" w:rsidRPr="00E10B23" w:rsidRDefault="00266F40" w:rsidP="00D173FE">
                  <w:pPr>
                    <w:rPr>
                      <w:rFonts w:asciiTheme="majorHAnsi" w:eastAsia="Times New Roman" w:hAnsiTheme="majorHAnsi" w:cstheme="majorHAnsi"/>
                      <w:sz w:val="18"/>
                      <w:szCs w:val="18"/>
                      <w:lang w:eastAsia="es-CO"/>
                    </w:rPr>
                  </w:pPr>
                </w:p>
              </w:tc>
            </w:tr>
          </w:tbl>
          <w:p w14:paraId="0CE19E58" w14:textId="77777777" w:rsidR="00266F40" w:rsidRPr="00E10B23" w:rsidRDefault="00266F40" w:rsidP="00D173FE">
            <w:pPr>
              <w:rPr>
                <w:rFonts w:asciiTheme="majorHAnsi" w:eastAsia="Times New Roman" w:hAnsiTheme="majorHAnsi" w:cstheme="majorHAnsi"/>
                <w:sz w:val="18"/>
                <w:szCs w:val="18"/>
                <w:lang w:eastAsia="es-CO"/>
              </w:rPr>
            </w:pPr>
          </w:p>
        </w:tc>
      </w:tr>
    </w:tbl>
    <w:p w14:paraId="5ABD9AB3" w14:textId="77777777" w:rsidR="00266F40" w:rsidRPr="00E10B23" w:rsidRDefault="00266F40" w:rsidP="00266F40">
      <w:pPr>
        <w:rPr>
          <w:rFonts w:ascii="Trebuchet MS" w:hAnsi="Trebuchet MS" w:cstheme="majorHAnsi"/>
          <w:b/>
          <w:bCs/>
        </w:rPr>
      </w:pPr>
    </w:p>
    <w:p w14:paraId="36E4A3BD"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AGENCIA NACIONAL DE TIERRAS</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18AE0615"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28"/>
              <w:gridCol w:w="7317"/>
              <w:gridCol w:w="41"/>
            </w:tblGrid>
            <w:tr w:rsidR="00266F40" w:rsidRPr="00E10B23" w14:paraId="016E5660" w14:textId="77777777" w:rsidTr="00D173FE">
              <w:trPr>
                <w:tblCellSpacing w:w="0" w:type="dxa"/>
              </w:trPr>
              <w:tc>
                <w:tcPr>
                  <w:tcW w:w="0" w:type="auto"/>
                  <w:tcMar>
                    <w:top w:w="30" w:type="dxa"/>
                    <w:left w:w="0" w:type="dxa"/>
                    <w:bottom w:w="30" w:type="dxa"/>
                    <w:right w:w="150" w:type="dxa"/>
                  </w:tcMar>
                  <w:vAlign w:val="center"/>
                  <w:hideMark/>
                </w:tcPr>
                <w:p w14:paraId="341C234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3681C2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22.483.333 COP</w:t>
                  </w:r>
                </w:p>
              </w:tc>
              <w:tc>
                <w:tcPr>
                  <w:tcW w:w="0" w:type="auto"/>
                  <w:vAlign w:val="center"/>
                  <w:hideMark/>
                </w:tcPr>
                <w:p w14:paraId="2B15E13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4E74651" w14:textId="77777777" w:rsidTr="00D173FE">
              <w:trPr>
                <w:tblCellSpacing w:w="0" w:type="dxa"/>
              </w:trPr>
              <w:tc>
                <w:tcPr>
                  <w:tcW w:w="0" w:type="auto"/>
                  <w:tcMar>
                    <w:top w:w="30" w:type="dxa"/>
                    <w:left w:w="0" w:type="dxa"/>
                    <w:bottom w:w="30" w:type="dxa"/>
                    <w:right w:w="150" w:type="dxa"/>
                  </w:tcMar>
                  <w:vAlign w:val="center"/>
                  <w:hideMark/>
                </w:tcPr>
                <w:p w14:paraId="00F44E5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376EDCB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1523-2020</w:t>
                  </w:r>
                </w:p>
              </w:tc>
              <w:tc>
                <w:tcPr>
                  <w:tcW w:w="0" w:type="auto"/>
                  <w:vAlign w:val="center"/>
                  <w:hideMark/>
                </w:tcPr>
                <w:p w14:paraId="33162DC9"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6FDC18A1" w14:textId="77777777" w:rsidTr="00D173FE">
              <w:trPr>
                <w:tblCellSpacing w:w="0" w:type="dxa"/>
              </w:trPr>
              <w:tc>
                <w:tcPr>
                  <w:tcW w:w="0" w:type="auto"/>
                  <w:tcMar>
                    <w:top w:w="30" w:type="dxa"/>
                    <w:left w:w="0" w:type="dxa"/>
                    <w:bottom w:w="30" w:type="dxa"/>
                    <w:right w:w="150" w:type="dxa"/>
                  </w:tcMar>
                  <w:vAlign w:val="center"/>
                  <w:hideMark/>
                </w:tcPr>
                <w:p w14:paraId="67818A8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6FAB8B7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w:t>
                  </w:r>
                </w:p>
              </w:tc>
              <w:tc>
                <w:tcPr>
                  <w:tcW w:w="0" w:type="auto"/>
                  <w:vAlign w:val="center"/>
                  <w:hideMark/>
                </w:tcPr>
                <w:p w14:paraId="231175A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BFF256F" w14:textId="77777777" w:rsidTr="00D173FE">
              <w:trPr>
                <w:tblCellSpacing w:w="0" w:type="dxa"/>
              </w:trPr>
              <w:tc>
                <w:tcPr>
                  <w:tcW w:w="0" w:type="auto"/>
                  <w:tcMar>
                    <w:top w:w="30" w:type="dxa"/>
                    <w:left w:w="0" w:type="dxa"/>
                    <w:bottom w:w="30" w:type="dxa"/>
                    <w:right w:w="150" w:type="dxa"/>
                  </w:tcMar>
                  <w:vAlign w:val="center"/>
                  <w:hideMark/>
                </w:tcPr>
                <w:p w14:paraId="69A9CDD3"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324A02E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5C5D227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12862163" w14:textId="77777777" w:rsidTr="00D173FE">
              <w:trPr>
                <w:tblCellSpacing w:w="0" w:type="dxa"/>
              </w:trPr>
              <w:tc>
                <w:tcPr>
                  <w:tcW w:w="0" w:type="auto"/>
                  <w:tcMar>
                    <w:top w:w="30" w:type="dxa"/>
                    <w:left w:w="0" w:type="dxa"/>
                    <w:bottom w:w="30" w:type="dxa"/>
                    <w:right w:w="150" w:type="dxa"/>
                  </w:tcMar>
                  <w:vAlign w:val="center"/>
                  <w:hideMark/>
                </w:tcPr>
                <w:p w14:paraId="064C121B"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F5F562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7779B0F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2BD6EB25" w14:textId="77777777" w:rsidTr="00D173FE">
              <w:trPr>
                <w:tblCellSpacing w:w="0" w:type="dxa"/>
              </w:trPr>
              <w:tc>
                <w:tcPr>
                  <w:tcW w:w="0" w:type="auto"/>
                  <w:tcMar>
                    <w:top w:w="30" w:type="dxa"/>
                    <w:left w:w="0" w:type="dxa"/>
                    <w:bottom w:w="30" w:type="dxa"/>
                    <w:right w:w="150" w:type="dxa"/>
                  </w:tcMar>
                  <w:vAlign w:val="center"/>
                  <w:hideMark/>
                </w:tcPr>
                <w:p w14:paraId="3EBB94FA"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3D4F15A2"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servicios profesionales en representación judicial y extrajudicial en los procesos donde la agencia Nacional de tierras sea parte o tercero interesado, así mismo, prestar el apoyo en la sustanciación, proyección, y revisión de conceptos, viabilidades, respuestas a derechos de petición y de más requeridos por la oficina jurídica.</w:t>
                  </w:r>
                </w:p>
              </w:tc>
              <w:tc>
                <w:tcPr>
                  <w:tcW w:w="0" w:type="auto"/>
                  <w:vAlign w:val="center"/>
                  <w:hideMark/>
                </w:tcPr>
                <w:p w14:paraId="1DFDC76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1301EC3" w14:textId="77777777" w:rsidTr="00D173FE">
              <w:trPr>
                <w:tblCellSpacing w:w="0" w:type="dxa"/>
              </w:trPr>
              <w:tc>
                <w:tcPr>
                  <w:tcW w:w="0" w:type="auto"/>
                  <w:tcMar>
                    <w:top w:w="30" w:type="dxa"/>
                    <w:left w:w="0" w:type="dxa"/>
                    <w:bottom w:w="30" w:type="dxa"/>
                    <w:right w:w="150" w:type="dxa"/>
                  </w:tcMar>
                  <w:vAlign w:val="center"/>
                  <w:hideMark/>
                </w:tcPr>
                <w:p w14:paraId="6F07BD8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16FF1B7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53CD973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7E18CE44"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894B07F" w14:textId="77777777" w:rsidTr="00D173FE">
        <w:trPr>
          <w:trHeight w:val="3423"/>
          <w:tblCellSpacing w:w="0" w:type="dxa"/>
        </w:trPr>
        <w:tc>
          <w:tcPr>
            <w:tcW w:w="0" w:type="auto"/>
            <w:shd w:val="clear" w:color="auto" w:fill="FFFFFF"/>
            <w:vAlign w:val="center"/>
            <w:hideMark/>
          </w:tcPr>
          <w:p w14:paraId="672C2560"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lastRenderedPageBreak/>
              <w:t>Datos del contrato</w:t>
            </w:r>
          </w:p>
          <w:tbl>
            <w:tblPr>
              <w:tblW w:w="0" w:type="auto"/>
              <w:tblCellSpacing w:w="0" w:type="dxa"/>
              <w:tblCellMar>
                <w:left w:w="0" w:type="dxa"/>
                <w:right w:w="0" w:type="dxa"/>
              </w:tblCellMar>
              <w:tblLook w:val="04A0" w:firstRow="1" w:lastRow="0" w:firstColumn="1" w:lastColumn="0" w:noHBand="0" w:noVBand="1"/>
            </w:tblPr>
            <w:tblGrid>
              <w:gridCol w:w="3714"/>
              <w:gridCol w:w="4807"/>
              <w:gridCol w:w="65"/>
            </w:tblGrid>
            <w:tr w:rsidR="00266F40" w:rsidRPr="00E10B23" w14:paraId="00D5D9D2" w14:textId="77777777" w:rsidTr="00D173FE">
              <w:trPr>
                <w:tblCellSpacing w:w="0" w:type="dxa"/>
              </w:trPr>
              <w:tc>
                <w:tcPr>
                  <w:tcW w:w="0" w:type="auto"/>
                  <w:tcMar>
                    <w:top w:w="30" w:type="dxa"/>
                    <w:left w:w="0" w:type="dxa"/>
                    <w:bottom w:w="30" w:type="dxa"/>
                    <w:right w:w="150" w:type="dxa"/>
                  </w:tcMar>
                  <w:vAlign w:val="center"/>
                  <w:hideMark/>
                </w:tcPr>
                <w:p w14:paraId="23A2B43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33E92BE7"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1346090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70E6EA" w14:textId="77777777" w:rsidTr="00D173FE">
              <w:trPr>
                <w:tblCellSpacing w:w="0" w:type="dxa"/>
              </w:trPr>
              <w:tc>
                <w:tcPr>
                  <w:tcW w:w="0" w:type="auto"/>
                  <w:tcMar>
                    <w:top w:w="30" w:type="dxa"/>
                    <w:left w:w="0" w:type="dxa"/>
                    <w:bottom w:w="30" w:type="dxa"/>
                    <w:right w:w="150" w:type="dxa"/>
                  </w:tcMar>
                  <w:vAlign w:val="center"/>
                  <w:hideMark/>
                </w:tcPr>
                <w:p w14:paraId="2711F334"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76ABE848"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3BFB080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D33003A" w14:textId="77777777" w:rsidTr="00D173FE">
              <w:trPr>
                <w:tblCellSpacing w:w="0" w:type="dxa"/>
              </w:trPr>
              <w:tc>
                <w:tcPr>
                  <w:tcW w:w="0" w:type="auto"/>
                  <w:tcMar>
                    <w:top w:w="30" w:type="dxa"/>
                    <w:left w:w="0" w:type="dxa"/>
                    <w:bottom w:w="30" w:type="dxa"/>
                    <w:right w:w="150" w:type="dxa"/>
                  </w:tcMar>
                  <w:vAlign w:val="center"/>
                  <w:hideMark/>
                </w:tcPr>
                <w:p w14:paraId="0E57731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4BE6987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72 (Días)</w:t>
                  </w:r>
                </w:p>
              </w:tc>
              <w:tc>
                <w:tcPr>
                  <w:tcW w:w="0" w:type="auto"/>
                  <w:vAlign w:val="center"/>
                  <w:hideMark/>
                </w:tcPr>
                <w:p w14:paraId="6873CAA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10B21" w14:textId="77777777" w:rsidTr="00D173FE">
              <w:trPr>
                <w:tblCellSpacing w:w="0" w:type="dxa"/>
              </w:trPr>
              <w:tc>
                <w:tcPr>
                  <w:tcW w:w="0" w:type="auto"/>
                  <w:tcMar>
                    <w:top w:w="30" w:type="dxa"/>
                    <w:left w:w="0" w:type="dxa"/>
                    <w:bottom w:w="30" w:type="dxa"/>
                    <w:right w:w="150" w:type="dxa"/>
                  </w:tcMar>
                  <w:vAlign w:val="center"/>
                  <w:hideMark/>
                </w:tcPr>
                <w:p w14:paraId="689C7F7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56D2121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30/12/2020 12:00:00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540D598B"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6C72049" w14:textId="77777777" w:rsidTr="00D173FE">
              <w:trPr>
                <w:tblCellSpacing w:w="0" w:type="dxa"/>
              </w:trPr>
              <w:tc>
                <w:tcPr>
                  <w:tcW w:w="0" w:type="auto"/>
                  <w:tcMar>
                    <w:top w:w="30" w:type="dxa"/>
                    <w:left w:w="0" w:type="dxa"/>
                    <w:bottom w:w="30" w:type="dxa"/>
                    <w:right w:w="150" w:type="dxa"/>
                  </w:tcMar>
                  <w:vAlign w:val="center"/>
                  <w:hideMark/>
                </w:tcPr>
                <w:p w14:paraId="3784BE7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7A8BAE0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43 No. 57 - 41 Bogotá Distrito Capital de Bogotá COLOMBIA</w:t>
                  </w:r>
                </w:p>
              </w:tc>
              <w:tc>
                <w:tcPr>
                  <w:tcW w:w="0" w:type="auto"/>
                  <w:vAlign w:val="center"/>
                  <w:hideMark/>
                </w:tcPr>
                <w:p w14:paraId="5BA0115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52AFC3AB"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9153"/>
                    <w:gridCol w:w="9987"/>
                  </w:tblGrid>
                  <w:tr w:rsidR="00266F40" w:rsidRPr="00E10B23" w14:paraId="5F85172F" w14:textId="77777777" w:rsidTr="00D173FE">
                    <w:trPr>
                      <w:tblCellSpacing w:w="0" w:type="dxa"/>
                    </w:trPr>
                    <w:tc>
                      <w:tcPr>
                        <w:tcW w:w="4635" w:type="dxa"/>
                        <w:tcMar>
                          <w:top w:w="30" w:type="dxa"/>
                          <w:left w:w="0" w:type="dxa"/>
                          <w:bottom w:w="30" w:type="dxa"/>
                          <w:right w:w="150" w:type="dxa"/>
                        </w:tcMar>
                        <w:vAlign w:val="center"/>
                        <w:hideMark/>
                      </w:tcPr>
                      <w:tbl>
                        <w:tblPr>
                          <w:tblpPr w:leftFromText="141" w:rightFromText="141" w:vertAnchor="text" w:horzAnchor="page" w:tblpX="2939" w:tblpY="-162"/>
                          <w:tblOverlap w:val="neve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4E6E4BB5" w14:textId="77777777" w:rsidTr="00D173FE">
                          <w:trPr>
                            <w:tblCellSpacing w:w="0" w:type="dxa"/>
                          </w:trPr>
                          <w:tc>
                            <w:tcPr>
                              <w:tcW w:w="0" w:type="auto"/>
                              <w:tcBorders>
                                <w:top w:val="nil"/>
                                <w:left w:val="nil"/>
                                <w:bottom w:val="nil"/>
                                <w:right w:val="nil"/>
                              </w:tcBorders>
                              <w:noWrap/>
                              <w:vAlign w:val="center"/>
                              <w:hideMark/>
                            </w:tcPr>
                            <w:p w14:paraId="402E61E4"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80121500 - Servicios de derecho penal</w:t>
                              </w:r>
                            </w:p>
                          </w:tc>
                        </w:tr>
                      </w:tbl>
                      <w:p w14:paraId="785B3D76" w14:textId="77777777" w:rsidR="00266F40" w:rsidRPr="00E10B23" w:rsidRDefault="00266F40" w:rsidP="00D173FE">
                        <w:pPr>
                          <w:spacing w:line="360" w:lineRule="atLeast"/>
                          <w:jc w:val="center"/>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p w14:paraId="5F51C87C" w14:textId="77777777" w:rsidR="00266F40" w:rsidRPr="00E10B23" w:rsidRDefault="00266F40" w:rsidP="00D173FE">
                        <w:pPr>
                          <w:rPr>
                            <w:rFonts w:asciiTheme="majorHAnsi" w:eastAsia="Times New Roman" w:hAnsiTheme="majorHAnsi" w:cstheme="majorHAnsi"/>
                            <w:sz w:val="18"/>
                            <w:szCs w:val="18"/>
                            <w:lang w:eastAsia="es-CO"/>
                          </w:rPr>
                        </w:pPr>
                      </w:p>
                    </w:tc>
                  </w:tr>
                </w:tbl>
                <w:p w14:paraId="0FD7539F" w14:textId="77777777" w:rsidR="00266F40" w:rsidRPr="00E10B23" w:rsidRDefault="00266F40" w:rsidP="00D173FE">
                  <w:pPr>
                    <w:rPr>
                      <w:rFonts w:asciiTheme="majorHAnsi" w:eastAsia="Times New Roman" w:hAnsiTheme="majorHAnsi" w:cstheme="majorHAnsi"/>
                      <w:sz w:val="18"/>
                      <w:szCs w:val="18"/>
                      <w:lang w:eastAsia="es-CO"/>
                    </w:rPr>
                  </w:pPr>
                </w:p>
              </w:tc>
            </w:tr>
          </w:tbl>
          <w:p w14:paraId="3BF246D8" w14:textId="77777777" w:rsidR="00266F40" w:rsidRPr="00E10B23" w:rsidRDefault="00266F40" w:rsidP="00D173FE">
            <w:pPr>
              <w:rPr>
                <w:rFonts w:asciiTheme="majorHAnsi" w:eastAsia="Times New Roman" w:hAnsiTheme="majorHAnsi" w:cstheme="majorHAnsi"/>
                <w:sz w:val="18"/>
                <w:szCs w:val="18"/>
                <w:lang w:eastAsia="es-CO"/>
              </w:rPr>
            </w:pPr>
          </w:p>
        </w:tc>
      </w:tr>
    </w:tbl>
    <w:p w14:paraId="57888AF7" w14:textId="77777777" w:rsidR="00266F40" w:rsidRPr="00E10B23" w:rsidRDefault="00266F40" w:rsidP="00266F40">
      <w:pPr>
        <w:pStyle w:val="Prrafodelista"/>
        <w:numPr>
          <w:ilvl w:val="0"/>
          <w:numId w:val="9"/>
        </w:numPr>
        <w:spacing w:after="160" w:line="259" w:lineRule="auto"/>
        <w:rPr>
          <w:rFonts w:ascii="Trebuchet MS" w:hAnsi="Trebuchet MS" w:cstheme="majorHAnsi"/>
          <w:b/>
          <w:bCs/>
        </w:rPr>
      </w:pPr>
      <w:r w:rsidRPr="00E10B23">
        <w:rPr>
          <w:rFonts w:ascii="Trebuchet MS" w:hAnsi="Trebuchet MS" w:cstheme="majorHAnsi"/>
          <w:b/>
          <w:bCs/>
        </w:rPr>
        <w:t>SECRETARIA JURIDICA - DEPARTAMENTO DE CUNDINAMARCA</w:t>
      </w:r>
    </w:p>
    <w:tbl>
      <w:tblPr>
        <w:tblW w:w="5000" w:type="pct"/>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FF"/>
        <w:tblCellMar>
          <w:top w:w="15" w:type="dxa"/>
          <w:left w:w="15" w:type="dxa"/>
          <w:bottom w:w="15" w:type="dxa"/>
          <w:right w:w="15" w:type="dxa"/>
        </w:tblCellMar>
        <w:tblLook w:val="04A0" w:firstRow="1" w:lastRow="0" w:firstColumn="1" w:lastColumn="0" w:noHBand="0" w:noVBand="1"/>
      </w:tblPr>
      <w:tblGrid>
        <w:gridCol w:w="8636"/>
      </w:tblGrid>
      <w:tr w:rsidR="00266F40" w:rsidRPr="00E10B23" w14:paraId="27446D24" w14:textId="77777777" w:rsidTr="00D173FE">
        <w:trPr>
          <w:tblCellSpacing w:w="0" w:type="dxa"/>
        </w:trPr>
        <w:tc>
          <w:tcPr>
            <w:tcW w:w="0" w:type="auto"/>
            <w:shd w:val="clear" w:color="auto" w:fill="FFFFFF"/>
            <w:vAlign w:val="center"/>
            <w:hideMark/>
          </w:tcPr>
          <w:tbl>
            <w:tblPr>
              <w:tblW w:w="0" w:type="auto"/>
              <w:tblCellSpacing w:w="0" w:type="dxa"/>
              <w:tblCellMar>
                <w:left w:w="0" w:type="dxa"/>
                <w:right w:w="0" w:type="dxa"/>
              </w:tblCellMar>
              <w:tblLook w:val="04A0" w:firstRow="1" w:lastRow="0" w:firstColumn="1" w:lastColumn="0" w:noHBand="0" w:noVBand="1"/>
            </w:tblPr>
            <w:tblGrid>
              <w:gridCol w:w="1265"/>
              <w:gridCol w:w="7280"/>
              <w:gridCol w:w="41"/>
            </w:tblGrid>
            <w:tr w:rsidR="00266F40" w:rsidRPr="00E10B23" w14:paraId="24CF951F" w14:textId="77777777" w:rsidTr="00D173FE">
              <w:trPr>
                <w:tblCellSpacing w:w="0" w:type="dxa"/>
              </w:trPr>
              <w:tc>
                <w:tcPr>
                  <w:tcW w:w="0" w:type="auto"/>
                  <w:tcMar>
                    <w:top w:w="30" w:type="dxa"/>
                    <w:left w:w="0" w:type="dxa"/>
                    <w:bottom w:w="30" w:type="dxa"/>
                    <w:right w:w="150" w:type="dxa"/>
                  </w:tcMar>
                  <w:vAlign w:val="center"/>
                  <w:hideMark/>
                </w:tcPr>
                <w:p w14:paraId="35DC11E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Precio estimado total:</w:t>
                  </w:r>
                </w:p>
              </w:tc>
              <w:tc>
                <w:tcPr>
                  <w:tcW w:w="0" w:type="auto"/>
                  <w:tcMar>
                    <w:top w:w="0" w:type="dxa"/>
                    <w:left w:w="0" w:type="dxa"/>
                    <w:bottom w:w="0" w:type="dxa"/>
                    <w:right w:w="150" w:type="dxa"/>
                  </w:tcMar>
                  <w:vAlign w:val="center"/>
                  <w:hideMark/>
                </w:tcPr>
                <w:p w14:paraId="56A7C71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22.000.000 COP</w:t>
                  </w:r>
                </w:p>
              </w:tc>
              <w:tc>
                <w:tcPr>
                  <w:tcW w:w="0" w:type="auto"/>
                  <w:vAlign w:val="center"/>
                  <w:hideMark/>
                </w:tcPr>
                <w:p w14:paraId="7D8CF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45D623" w14:textId="77777777" w:rsidTr="00D173FE">
              <w:trPr>
                <w:tblCellSpacing w:w="0" w:type="dxa"/>
              </w:trPr>
              <w:tc>
                <w:tcPr>
                  <w:tcW w:w="0" w:type="auto"/>
                  <w:tcMar>
                    <w:top w:w="30" w:type="dxa"/>
                    <w:left w:w="0" w:type="dxa"/>
                    <w:bottom w:w="30" w:type="dxa"/>
                    <w:right w:w="150" w:type="dxa"/>
                  </w:tcMar>
                  <w:vAlign w:val="center"/>
                  <w:hideMark/>
                </w:tcPr>
                <w:p w14:paraId="4A988055"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Número del proceso</w:t>
                  </w:r>
                </w:p>
              </w:tc>
              <w:tc>
                <w:tcPr>
                  <w:tcW w:w="0" w:type="auto"/>
                  <w:tcMar>
                    <w:top w:w="0" w:type="dxa"/>
                    <w:left w:w="0" w:type="dxa"/>
                    <w:bottom w:w="0" w:type="dxa"/>
                    <w:right w:w="150" w:type="dxa"/>
                  </w:tcMar>
                  <w:vAlign w:val="center"/>
                  <w:hideMark/>
                </w:tcPr>
                <w:p w14:paraId="57800D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SJ-CPS-007-2020</w:t>
                  </w:r>
                </w:p>
              </w:tc>
              <w:tc>
                <w:tcPr>
                  <w:tcW w:w="0" w:type="auto"/>
                  <w:vAlign w:val="center"/>
                  <w:hideMark/>
                </w:tcPr>
                <w:p w14:paraId="66A411A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76ECADE2" w14:textId="77777777" w:rsidTr="00D173FE">
              <w:trPr>
                <w:tblCellSpacing w:w="0" w:type="dxa"/>
              </w:trPr>
              <w:tc>
                <w:tcPr>
                  <w:tcW w:w="0" w:type="auto"/>
                  <w:tcMar>
                    <w:top w:w="30" w:type="dxa"/>
                    <w:left w:w="0" w:type="dxa"/>
                    <w:bottom w:w="30" w:type="dxa"/>
                    <w:right w:w="150" w:type="dxa"/>
                  </w:tcMar>
                  <w:vAlign w:val="center"/>
                  <w:hideMark/>
                </w:tcPr>
                <w:p w14:paraId="7534C57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Título:</w:t>
                  </w:r>
                </w:p>
              </w:tc>
              <w:tc>
                <w:tcPr>
                  <w:tcW w:w="0" w:type="auto"/>
                  <w:tcMar>
                    <w:top w:w="0" w:type="dxa"/>
                    <w:left w:w="0" w:type="dxa"/>
                    <w:bottom w:w="0" w:type="dxa"/>
                    <w:right w:w="150" w:type="dxa"/>
                  </w:tcMar>
                  <w:vAlign w:val="center"/>
                  <w:hideMark/>
                </w:tcPr>
                <w:p w14:paraId="048874B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w:t>
                  </w:r>
                </w:p>
              </w:tc>
              <w:tc>
                <w:tcPr>
                  <w:tcW w:w="0" w:type="auto"/>
                  <w:vAlign w:val="center"/>
                  <w:hideMark/>
                </w:tcPr>
                <w:p w14:paraId="01F3897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3FC5F8B4" w14:textId="77777777" w:rsidTr="00D173FE">
              <w:trPr>
                <w:tblCellSpacing w:w="0" w:type="dxa"/>
              </w:trPr>
              <w:tc>
                <w:tcPr>
                  <w:tcW w:w="0" w:type="auto"/>
                  <w:tcMar>
                    <w:top w:w="30" w:type="dxa"/>
                    <w:left w:w="0" w:type="dxa"/>
                    <w:bottom w:w="30" w:type="dxa"/>
                    <w:right w:w="150" w:type="dxa"/>
                  </w:tcMar>
                  <w:vAlign w:val="center"/>
                  <w:hideMark/>
                </w:tcPr>
                <w:p w14:paraId="70D79E47"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Fase:</w:t>
                  </w:r>
                </w:p>
              </w:tc>
              <w:tc>
                <w:tcPr>
                  <w:tcW w:w="0" w:type="auto"/>
                  <w:tcMar>
                    <w:top w:w="0" w:type="dxa"/>
                    <w:left w:w="0" w:type="dxa"/>
                    <w:bottom w:w="0" w:type="dxa"/>
                    <w:right w:w="150" w:type="dxa"/>
                  </w:tcMar>
                  <w:vAlign w:val="center"/>
                  <w:hideMark/>
                </w:tcPr>
                <w:p w14:paraId="1ADFFF3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Presentación de oferta</w:t>
                  </w:r>
                </w:p>
              </w:tc>
              <w:tc>
                <w:tcPr>
                  <w:tcW w:w="0" w:type="auto"/>
                  <w:vAlign w:val="center"/>
                  <w:hideMark/>
                </w:tcPr>
                <w:p w14:paraId="1E4E6002"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46085ED0" w14:textId="77777777" w:rsidTr="00D173FE">
              <w:trPr>
                <w:tblCellSpacing w:w="0" w:type="dxa"/>
              </w:trPr>
              <w:tc>
                <w:tcPr>
                  <w:tcW w:w="0" w:type="auto"/>
                  <w:tcMar>
                    <w:top w:w="30" w:type="dxa"/>
                    <w:left w:w="0" w:type="dxa"/>
                    <w:bottom w:w="30" w:type="dxa"/>
                    <w:right w:w="150" w:type="dxa"/>
                  </w:tcMar>
                  <w:vAlign w:val="center"/>
                  <w:hideMark/>
                </w:tcPr>
                <w:p w14:paraId="28E2F246"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Estado:</w:t>
                  </w:r>
                </w:p>
              </w:tc>
              <w:tc>
                <w:tcPr>
                  <w:tcW w:w="0" w:type="auto"/>
                  <w:tcMar>
                    <w:top w:w="0" w:type="dxa"/>
                    <w:left w:w="0" w:type="dxa"/>
                    <w:bottom w:w="0" w:type="dxa"/>
                    <w:right w:w="150" w:type="dxa"/>
                  </w:tcMar>
                  <w:vAlign w:val="center"/>
                  <w:hideMark/>
                </w:tcPr>
                <w:p w14:paraId="25753BF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Proceso adjudicado y celebrado</w:t>
                  </w:r>
                </w:p>
              </w:tc>
              <w:tc>
                <w:tcPr>
                  <w:tcW w:w="0" w:type="auto"/>
                  <w:vAlign w:val="center"/>
                  <w:hideMark/>
                </w:tcPr>
                <w:p w14:paraId="1D89AEEC"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5B662D04" w14:textId="77777777" w:rsidTr="00D173FE">
              <w:trPr>
                <w:tblCellSpacing w:w="0" w:type="dxa"/>
              </w:trPr>
              <w:tc>
                <w:tcPr>
                  <w:tcW w:w="0" w:type="auto"/>
                  <w:tcMar>
                    <w:top w:w="30" w:type="dxa"/>
                    <w:left w:w="0" w:type="dxa"/>
                    <w:bottom w:w="30" w:type="dxa"/>
                    <w:right w:w="150" w:type="dxa"/>
                  </w:tcMar>
                  <w:vAlign w:val="center"/>
                  <w:hideMark/>
                </w:tcPr>
                <w:p w14:paraId="4A2A2B8D"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Descripción:</w:t>
                  </w:r>
                </w:p>
              </w:tc>
              <w:tc>
                <w:tcPr>
                  <w:tcW w:w="0" w:type="auto"/>
                  <w:tcMar>
                    <w:top w:w="0" w:type="dxa"/>
                    <w:left w:w="0" w:type="dxa"/>
                    <w:bottom w:w="0" w:type="dxa"/>
                    <w:right w:w="150" w:type="dxa"/>
                  </w:tcMar>
                  <w:vAlign w:val="center"/>
                  <w:hideMark/>
                </w:tcPr>
                <w:p w14:paraId="4ED59FD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Prestar los servicios profesionales para la representación judicial y extrajudicial del Departamento de Cundinamarca, en los procesos en que éste sea o deba ser parte, así como representar al Departamento de Cundinamarca en las audiencias extrajudiciales ante la Procuraduría.</w:t>
                  </w:r>
                </w:p>
              </w:tc>
              <w:tc>
                <w:tcPr>
                  <w:tcW w:w="0" w:type="auto"/>
                  <w:vAlign w:val="center"/>
                  <w:hideMark/>
                </w:tcPr>
                <w:p w14:paraId="74617F8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2083FD9" w14:textId="77777777" w:rsidTr="00D173FE">
              <w:trPr>
                <w:tblCellSpacing w:w="0" w:type="dxa"/>
              </w:trPr>
              <w:tc>
                <w:tcPr>
                  <w:tcW w:w="0" w:type="auto"/>
                  <w:tcMar>
                    <w:top w:w="30" w:type="dxa"/>
                    <w:left w:w="0" w:type="dxa"/>
                    <w:bottom w:w="30" w:type="dxa"/>
                    <w:right w:w="150" w:type="dxa"/>
                  </w:tcMar>
                  <w:vAlign w:val="center"/>
                  <w:hideMark/>
                </w:tcPr>
                <w:p w14:paraId="79D9DDAC"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proceso</w:t>
                  </w:r>
                </w:p>
              </w:tc>
              <w:tc>
                <w:tcPr>
                  <w:tcW w:w="0" w:type="auto"/>
                  <w:tcMar>
                    <w:top w:w="0" w:type="dxa"/>
                    <w:left w:w="0" w:type="dxa"/>
                    <w:bottom w:w="0" w:type="dxa"/>
                    <w:right w:w="150" w:type="dxa"/>
                  </w:tcMar>
                  <w:vAlign w:val="center"/>
                  <w:hideMark/>
                </w:tcPr>
                <w:p w14:paraId="361A0CEA"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Contratación directa.</w:t>
                  </w:r>
                </w:p>
              </w:tc>
              <w:tc>
                <w:tcPr>
                  <w:tcW w:w="0" w:type="auto"/>
                  <w:vAlign w:val="center"/>
                  <w:hideMark/>
                </w:tcPr>
                <w:p w14:paraId="206E498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bl>
          <w:p w14:paraId="51864651" w14:textId="77777777" w:rsidR="00266F40" w:rsidRPr="00E10B23" w:rsidRDefault="00266F40" w:rsidP="00D173FE">
            <w:pPr>
              <w:rPr>
                <w:rFonts w:asciiTheme="majorHAnsi" w:eastAsia="Times New Roman" w:hAnsiTheme="majorHAnsi" w:cstheme="majorHAnsi"/>
                <w:sz w:val="18"/>
                <w:szCs w:val="18"/>
                <w:lang w:eastAsia="es-CO"/>
              </w:rPr>
            </w:pPr>
          </w:p>
        </w:tc>
      </w:tr>
      <w:tr w:rsidR="00266F40" w:rsidRPr="00E10B23" w14:paraId="3125A456" w14:textId="77777777" w:rsidTr="00D173FE">
        <w:trPr>
          <w:tblCellSpacing w:w="0" w:type="dxa"/>
        </w:trPr>
        <w:tc>
          <w:tcPr>
            <w:tcW w:w="0" w:type="auto"/>
            <w:shd w:val="clear" w:color="auto" w:fill="FFFFFF"/>
            <w:vAlign w:val="center"/>
            <w:hideMark/>
          </w:tcPr>
          <w:p w14:paraId="071BBE25" w14:textId="77777777" w:rsidR="00266F40" w:rsidRPr="00E10B23" w:rsidRDefault="00266F40" w:rsidP="00D173FE">
            <w:pPr>
              <w:pBdr>
                <w:bottom w:val="single" w:sz="6" w:space="0" w:color="0074E8"/>
              </w:pBdr>
              <w:spacing w:after="150"/>
              <w:outlineLvl w:val="2"/>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Datos del contrato</w:t>
            </w:r>
          </w:p>
          <w:tbl>
            <w:tblPr>
              <w:tblW w:w="0" w:type="auto"/>
              <w:tblCellSpacing w:w="0" w:type="dxa"/>
              <w:tblCellMar>
                <w:left w:w="0" w:type="dxa"/>
                <w:right w:w="0" w:type="dxa"/>
              </w:tblCellMar>
              <w:tblLook w:val="04A0" w:firstRow="1" w:lastRow="0" w:firstColumn="1" w:lastColumn="0" w:noHBand="0" w:noVBand="1"/>
            </w:tblPr>
            <w:tblGrid>
              <w:gridCol w:w="3843"/>
              <w:gridCol w:w="4676"/>
              <w:gridCol w:w="67"/>
            </w:tblGrid>
            <w:tr w:rsidR="00266F40" w:rsidRPr="00E10B23" w14:paraId="34ADBB9F" w14:textId="77777777" w:rsidTr="00D173FE">
              <w:trPr>
                <w:tblCellSpacing w:w="0" w:type="dxa"/>
              </w:trPr>
              <w:tc>
                <w:tcPr>
                  <w:tcW w:w="0" w:type="auto"/>
                  <w:tcMar>
                    <w:top w:w="30" w:type="dxa"/>
                    <w:left w:w="0" w:type="dxa"/>
                    <w:bottom w:w="30" w:type="dxa"/>
                    <w:right w:w="150" w:type="dxa"/>
                  </w:tcMar>
                  <w:vAlign w:val="center"/>
                  <w:hideMark/>
                </w:tcPr>
                <w:p w14:paraId="4E5A5088"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Tipo de contrato</w:t>
                  </w:r>
                </w:p>
              </w:tc>
              <w:tc>
                <w:tcPr>
                  <w:tcW w:w="0" w:type="auto"/>
                  <w:tcMar>
                    <w:top w:w="0" w:type="dxa"/>
                    <w:left w:w="0" w:type="dxa"/>
                    <w:bottom w:w="0" w:type="dxa"/>
                    <w:right w:w="150" w:type="dxa"/>
                  </w:tcMar>
                  <w:vAlign w:val="center"/>
                  <w:hideMark/>
                </w:tcPr>
                <w:p w14:paraId="79D048FF"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Prestación de servicios</w:t>
                  </w:r>
                </w:p>
              </w:tc>
              <w:tc>
                <w:tcPr>
                  <w:tcW w:w="0" w:type="auto"/>
                  <w:vAlign w:val="center"/>
                  <w:hideMark/>
                </w:tcPr>
                <w:p w14:paraId="468D457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D9A0CC4" w14:textId="77777777" w:rsidTr="00D173FE">
              <w:trPr>
                <w:tblCellSpacing w:w="0" w:type="dxa"/>
              </w:trPr>
              <w:tc>
                <w:tcPr>
                  <w:tcW w:w="0" w:type="auto"/>
                  <w:tcMar>
                    <w:top w:w="30" w:type="dxa"/>
                    <w:left w:w="0" w:type="dxa"/>
                    <w:bottom w:w="30" w:type="dxa"/>
                    <w:right w:w="150" w:type="dxa"/>
                  </w:tcMar>
                  <w:vAlign w:val="center"/>
                  <w:hideMark/>
                </w:tcPr>
                <w:p w14:paraId="080385C0"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Justificación de la modalidad de contratación</w:t>
                  </w:r>
                </w:p>
              </w:tc>
              <w:tc>
                <w:tcPr>
                  <w:tcW w:w="0" w:type="auto"/>
                  <w:tcMar>
                    <w:top w:w="0" w:type="dxa"/>
                    <w:left w:w="0" w:type="dxa"/>
                    <w:bottom w:w="0" w:type="dxa"/>
                    <w:right w:w="150" w:type="dxa"/>
                  </w:tcMar>
                  <w:vAlign w:val="center"/>
                  <w:hideMark/>
                </w:tcPr>
                <w:p w14:paraId="0A2ED9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Servicios profesionales y apoyo a la gestión</w:t>
                  </w:r>
                </w:p>
              </w:tc>
              <w:tc>
                <w:tcPr>
                  <w:tcW w:w="0" w:type="auto"/>
                  <w:vAlign w:val="center"/>
                  <w:hideMark/>
                </w:tcPr>
                <w:p w14:paraId="424A0B23"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28E2867E" w14:textId="77777777" w:rsidTr="00D173FE">
              <w:trPr>
                <w:tblCellSpacing w:w="0" w:type="dxa"/>
              </w:trPr>
              <w:tc>
                <w:tcPr>
                  <w:tcW w:w="0" w:type="auto"/>
                  <w:tcMar>
                    <w:top w:w="30" w:type="dxa"/>
                    <w:left w:w="0" w:type="dxa"/>
                    <w:bottom w:w="30" w:type="dxa"/>
                    <w:right w:w="150" w:type="dxa"/>
                  </w:tcMar>
                  <w:vAlign w:val="center"/>
                  <w:hideMark/>
                </w:tcPr>
                <w:p w14:paraId="09E886E2"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Duración del contrato:</w:t>
                  </w:r>
                </w:p>
              </w:tc>
              <w:tc>
                <w:tcPr>
                  <w:tcW w:w="0" w:type="auto"/>
                  <w:tcMar>
                    <w:top w:w="0" w:type="dxa"/>
                    <w:left w:w="0" w:type="dxa"/>
                    <w:bottom w:w="0" w:type="dxa"/>
                    <w:right w:w="150" w:type="dxa"/>
                  </w:tcMar>
                  <w:vAlign w:val="center"/>
                  <w:hideMark/>
                </w:tcPr>
                <w:p w14:paraId="388B511C"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4 (Meses)</w:t>
                  </w:r>
                </w:p>
              </w:tc>
              <w:tc>
                <w:tcPr>
                  <w:tcW w:w="0" w:type="auto"/>
                  <w:vAlign w:val="center"/>
                  <w:hideMark/>
                </w:tcPr>
                <w:p w14:paraId="53B3842D"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4DF021D7" w14:textId="77777777" w:rsidTr="00D173FE">
              <w:trPr>
                <w:tblCellSpacing w:w="0" w:type="dxa"/>
              </w:trPr>
              <w:tc>
                <w:tcPr>
                  <w:tcW w:w="0" w:type="auto"/>
                  <w:tcMar>
                    <w:top w:w="30" w:type="dxa"/>
                    <w:left w:w="0" w:type="dxa"/>
                    <w:bottom w:w="30" w:type="dxa"/>
                    <w:right w:w="150" w:type="dxa"/>
                  </w:tcMar>
                  <w:vAlign w:val="center"/>
                  <w:hideMark/>
                </w:tcPr>
                <w:p w14:paraId="154E68F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Fecha de terminación del contrato:</w:t>
                  </w:r>
                </w:p>
              </w:tc>
              <w:tc>
                <w:tcPr>
                  <w:tcW w:w="0" w:type="auto"/>
                  <w:tcMar>
                    <w:top w:w="0" w:type="dxa"/>
                    <w:left w:w="0" w:type="dxa"/>
                    <w:bottom w:w="0" w:type="dxa"/>
                    <w:right w:w="150" w:type="dxa"/>
                  </w:tcMar>
                  <w:vAlign w:val="center"/>
                  <w:hideMark/>
                </w:tcPr>
                <w:p w14:paraId="7C1C9EDE"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27/12/2020 11:59:00 PM </w:t>
                  </w:r>
                  <w:r w:rsidRPr="00E10B23">
                    <w:rPr>
                      <w:rFonts w:asciiTheme="majorHAnsi" w:eastAsia="Times New Roman" w:hAnsiTheme="majorHAnsi" w:cstheme="majorHAnsi"/>
                      <w:i/>
                      <w:iCs/>
                      <w:sz w:val="18"/>
                      <w:szCs w:val="18"/>
                      <w:lang w:eastAsia="es-CO"/>
                    </w:rPr>
                    <w:t>((UTC-05:00) Bogotá, Lima, Quito)</w:t>
                  </w:r>
                </w:p>
              </w:tc>
              <w:tc>
                <w:tcPr>
                  <w:tcW w:w="0" w:type="auto"/>
                  <w:vAlign w:val="center"/>
                  <w:hideMark/>
                </w:tcPr>
                <w:p w14:paraId="7107A920"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F35862F" w14:textId="77777777" w:rsidTr="00D173FE">
              <w:trPr>
                <w:tblCellSpacing w:w="0" w:type="dxa"/>
              </w:trPr>
              <w:tc>
                <w:tcPr>
                  <w:tcW w:w="0" w:type="auto"/>
                  <w:tcMar>
                    <w:top w:w="30" w:type="dxa"/>
                    <w:left w:w="0" w:type="dxa"/>
                    <w:bottom w:w="30" w:type="dxa"/>
                    <w:right w:w="150" w:type="dxa"/>
                  </w:tcMar>
                  <w:vAlign w:val="center"/>
                  <w:hideMark/>
                </w:tcPr>
                <w:p w14:paraId="104F20A1"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Dirección de ejecución del contrato</w:t>
                  </w:r>
                </w:p>
              </w:tc>
              <w:tc>
                <w:tcPr>
                  <w:tcW w:w="0" w:type="auto"/>
                  <w:tcMar>
                    <w:top w:w="0" w:type="dxa"/>
                    <w:left w:w="0" w:type="dxa"/>
                    <w:bottom w:w="0" w:type="dxa"/>
                    <w:right w:w="150" w:type="dxa"/>
                  </w:tcMar>
                  <w:vAlign w:val="center"/>
                  <w:hideMark/>
                </w:tcPr>
                <w:p w14:paraId="46A38D11"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CALLE 26 51 53 Distrito Capital de Bogotá COLOMBIA</w:t>
                  </w:r>
                </w:p>
              </w:tc>
              <w:tc>
                <w:tcPr>
                  <w:tcW w:w="0" w:type="auto"/>
                  <w:vAlign w:val="center"/>
                  <w:hideMark/>
                </w:tcPr>
                <w:p w14:paraId="0B679115"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 </w:t>
                  </w:r>
                </w:p>
              </w:tc>
            </w:tr>
            <w:tr w:rsidR="00266F40" w:rsidRPr="00E10B23" w14:paraId="19462F8C" w14:textId="77777777" w:rsidTr="00D173FE">
              <w:trPr>
                <w:tblCellSpacing w:w="0" w:type="dxa"/>
              </w:trPr>
              <w:tc>
                <w:tcPr>
                  <w:tcW w:w="0" w:type="auto"/>
                  <w:gridSpan w:val="3"/>
                  <w:vAlign w:val="center"/>
                  <w:hideMark/>
                </w:tcPr>
                <w:tbl>
                  <w:tblPr>
                    <w:tblW w:w="19140" w:type="dxa"/>
                    <w:tblCellSpacing w:w="0" w:type="dxa"/>
                    <w:tblCellMar>
                      <w:left w:w="0" w:type="dxa"/>
                      <w:right w:w="0" w:type="dxa"/>
                    </w:tblCellMar>
                    <w:tblLook w:val="04A0" w:firstRow="1" w:lastRow="0" w:firstColumn="1" w:lastColumn="0" w:noHBand="0" w:noVBand="1"/>
                  </w:tblPr>
                  <w:tblGrid>
                    <w:gridCol w:w="6782"/>
                    <w:gridCol w:w="12358"/>
                  </w:tblGrid>
                  <w:tr w:rsidR="00266F40" w:rsidRPr="00E10B23" w14:paraId="5A2532E8" w14:textId="77777777" w:rsidTr="00D173FE">
                    <w:trPr>
                      <w:tblCellSpacing w:w="0" w:type="dxa"/>
                    </w:trPr>
                    <w:tc>
                      <w:tcPr>
                        <w:tcW w:w="4635" w:type="dxa"/>
                        <w:tcMar>
                          <w:top w:w="30" w:type="dxa"/>
                          <w:left w:w="0" w:type="dxa"/>
                          <w:bottom w:w="30" w:type="dxa"/>
                          <w:right w:w="150" w:type="dxa"/>
                        </w:tcMar>
                        <w:vAlign w:val="center"/>
                        <w:hideMark/>
                      </w:tcPr>
                      <w:p w14:paraId="63696B59" w14:textId="77777777" w:rsidR="00266F40" w:rsidRPr="00E10B23" w:rsidRDefault="00266F40" w:rsidP="00D173FE">
                        <w:pPr>
                          <w:spacing w:line="360" w:lineRule="atLeast"/>
                          <w:jc w:val="right"/>
                          <w:rPr>
                            <w:rFonts w:asciiTheme="majorHAnsi" w:eastAsia="Times New Roman" w:hAnsiTheme="majorHAnsi" w:cstheme="majorHAnsi"/>
                            <w:b/>
                            <w:bCs/>
                            <w:sz w:val="18"/>
                            <w:szCs w:val="18"/>
                            <w:lang w:eastAsia="es-CO"/>
                          </w:rPr>
                        </w:pPr>
                        <w:r w:rsidRPr="00E10B23">
                          <w:rPr>
                            <w:rFonts w:asciiTheme="majorHAnsi" w:eastAsia="Times New Roman" w:hAnsiTheme="majorHAnsi" w:cstheme="majorHAnsi"/>
                            <w:b/>
                            <w:bCs/>
                            <w:sz w:val="18"/>
                            <w:szCs w:val="18"/>
                            <w:lang w:eastAsia="es-CO"/>
                          </w:rPr>
                          <w:t>Código UNSPSC</w:t>
                        </w:r>
                      </w:p>
                    </w:tc>
                    <w:tc>
                      <w:tcPr>
                        <w:tcW w:w="8445" w:type="dxa"/>
                        <w:tcMar>
                          <w:top w:w="0" w:type="dxa"/>
                          <w:left w:w="0" w:type="dxa"/>
                          <w:bottom w:w="0" w:type="dxa"/>
                          <w:right w:w="150" w:type="dxa"/>
                        </w:tcMar>
                        <w:vAlign w:val="center"/>
                        <w:hideMark/>
                      </w:tcPr>
                      <w:tbl>
                        <w:tblPr>
                          <w:tblW w:w="7590" w:type="dxa"/>
                          <w:tblCellSpacing w:w="0" w:type="dxa"/>
                          <w:tblCellMar>
                            <w:left w:w="0" w:type="dxa"/>
                            <w:right w:w="0" w:type="dxa"/>
                          </w:tblCellMar>
                          <w:tblLook w:val="04A0" w:firstRow="1" w:lastRow="0" w:firstColumn="1" w:lastColumn="0" w:noHBand="0" w:noVBand="1"/>
                        </w:tblPr>
                        <w:tblGrid>
                          <w:gridCol w:w="7590"/>
                        </w:tblGrid>
                        <w:tr w:rsidR="00266F40" w:rsidRPr="00E10B23" w14:paraId="128B4255" w14:textId="77777777" w:rsidTr="00D173FE">
                          <w:trPr>
                            <w:tblCellSpacing w:w="0" w:type="dxa"/>
                          </w:trPr>
                          <w:tc>
                            <w:tcPr>
                              <w:tcW w:w="0" w:type="auto"/>
                              <w:tcBorders>
                                <w:top w:val="nil"/>
                                <w:left w:val="nil"/>
                                <w:bottom w:val="nil"/>
                                <w:right w:val="nil"/>
                              </w:tcBorders>
                              <w:noWrap/>
                              <w:vAlign w:val="center"/>
                              <w:hideMark/>
                            </w:tcPr>
                            <w:p w14:paraId="5E4830F6" w14:textId="77777777" w:rsidR="00266F40" w:rsidRPr="00E10B23" w:rsidRDefault="00266F40" w:rsidP="00D173FE">
                              <w:pPr>
                                <w:rPr>
                                  <w:rFonts w:asciiTheme="majorHAnsi" w:eastAsia="Times New Roman" w:hAnsiTheme="majorHAnsi" w:cstheme="majorHAnsi"/>
                                  <w:sz w:val="18"/>
                                  <w:szCs w:val="18"/>
                                  <w:lang w:eastAsia="es-CO"/>
                                </w:rPr>
                              </w:pPr>
                              <w:r w:rsidRPr="00E10B23">
                                <w:rPr>
                                  <w:rFonts w:asciiTheme="majorHAnsi" w:eastAsia="Times New Roman" w:hAnsiTheme="majorHAnsi" w:cstheme="majorHAnsi"/>
                                  <w:sz w:val="18"/>
                                  <w:szCs w:val="18"/>
                                  <w:lang w:eastAsia="es-CO"/>
                                </w:rPr>
                                <w:t>80111607 - Necesidades de dotación de personal jurídico temporal</w:t>
                              </w:r>
                            </w:p>
                          </w:tc>
                        </w:tr>
                      </w:tbl>
                      <w:p w14:paraId="037C7F1D" w14:textId="77777777" w:rsidR="00266F40" w:rsidRPr="00E10B23" w:rsidRDefault="00266F40" w:rsidP="00D173FE">
                        <w:pPr>
                          <w:rPr>
                            <w:rFonts w:asciiTheme="majorHAnsi" w:eastAsia="Times New Roman" w:hAnsiTheme="majorHAnsi" w:cstheme="majorHAnsi"/>
                            <w:sz w:val="18"/>
                            <w:szCs w:val="18"/>
                            <w:lang w:eastAsia="es-CO"/>
                          </w:rPr>
                        </w:pPr>
                      </w:p>
                    </w:tc>
                  </w:tr>
                </w:tbl>
                <w:p w14:paraId="601ED109" w14:textId="77777777" w:rsidR="00266F40" w:rsidRPr="00E10B23" w:rsidRDefault="00266F40" w:rsidP="00D173FE">
                  <w:pPr>
                    <w:rPr>
                      <w:rFonts w:asciiTheme="majorHAnsi" w:eastAsia="Times New Roman" w:hAnsiTheme="majorHAnsi" w:cstheme="majorHAnsi"/>
                      <w:sz w:val="18"/>
                      <w:szCs w:val="18"/>
                      <w:lang w:eastAsia="es-CO"/>
                    </w:rPr>
                  </w:pPr>
                </w:p>
              </w:tc>
            </w:tr>
          </w:tbl>
          <w:p w14:paraId="349AC934" w14:textId="77777777" w:rsidR="00266F40" w:rsidRPr="00E10B23" w:rsidRDefault="00266F40" w:rsidP="00D173FE">
            <w:pPr>
              <w:rPr>
                <w:rFonts w:asciiTheme="majorHAnsi" w:eastAsia="Times New Roman" w:hAnsiTheme="majorHAnsi" w:cstheme="majorHAnsi"/>
                <w:sz w:val="18"/>
                <w:szCs w:val="18"/>
                <w:lang w:eastAsia="es-CO"/>
              </w:rPr>
            </w:pPr>
          </w:p>
        </w:tc>
      </w:tr>
    </w:tbl>
    <w:p w14:paraId="0C1E45EC" w14:textId="77777777" w:rsidR="00266F40" w:rsidRDefault="00266F40" w:rsidP="00266F40">
      <w:pPr>
        <w:rPr>
          <w:rFonts w:asciiTheme="majorHAnsi" w:hAnsiTheme="majorHAnsi" w:cstheme="majorHAnsi"/>
          <w:sz w:val="16"/>
          <w:szCs w:val="16"/>
        </w:rPr>
      </w:pPr>
    </w:p>
    <w:p w14:paraId="006D1793" w14:textId="09002619" w:rsidR="00266F40" w:rsidRDefault="00266F40" w:rsidP="00266F40">
      <w:pPr>
        <w:jc w:val="both"/>
        <w:rPr>
          <w:rFonts w:ascii="Trebuchet MS" w:eastAsia="SimSun" w:hAnsi="Trebuchet MS" w:cs="Arial"/>
          <w:bCs/>
          <w:sz w:val="22"/>
          <w:szCs w:val="22"/>
          <w:lang w:val="es-ES" w:eastAsia="es-ES"/>
        </w:rPr>
      </w:pPr>
      <w:r w:rsidRPr="00266F40">
        <w:rPr>
          <w:rFonts w:ascii="Trebuchet MS" w:eastAsia="SimSun" w:hAnsi="Trebuchet MS" w:cs="Arial"/>
          <w:bCs/>
          <w:sz w:val="22"/>
          <w:szCs w:val="22"/>
          <w:lang w:val="es-ES" w:eastAsia="es-ES"/>
        </w:rPr>
        <w:t xml:space="preserve">Como es posible observar, la dinámica de contratación de diferentes entidades del sector público apunta a la escogencia de la modalidad de contratación directa a través de la celebración de contratos de prestación de servicios profesionales y de apoyo a la gestión. </w:t>
      </w:r>
    </w:p>
    <w:p w14:paraId="65C24666" w14:textId="6913B588" w:rsidR="00FC3760" w:rsidRDefault="00FC3760" w:rsidP="00266F40">
      <w:pPr>
        <w:jc w:val="both"/>
        <w:rPr>
          <w:rFonts w:ascii="Trebuchet MS" w:eastAsia="SimSun" w:hAnsi="Trebuchet MS" w:cs="Arial"/>
          <w:bCs/>
          <w:sz w:val="22"/>
          <w:szCs w:val="22"/>
          <w:lang w:val="es-ES" w:eastAsia="es-ES"/>
        </w:rPr>
      </w:pPr>
    </w:p>
    <w:p w14:paraId="342813A0" w14:textId="0085A637" w:rsidR="00FC3760" w:rsidRDefault="00FC3760" w:rsidP="00266F40">
      <w:pPr>
        <w:jc w:val="both"/>
        <w:rPr>
          <w:rFonts w:ascii="Trebuchet MS" w:eastAsia="SimSun" w:hAnsi="Trebuchet MS" w:cs="Arial"/>
          <w:bCs/>
          <w:sz w:val="22"/>
          <w:szCs w:val="22"/>
          <w:lang w:val="es-ES" w:eastAsia="es-ES"/>
        </w:rPr>
      </w:pPr>
    </w:p>
    <w:p w14:paraId="15E936DC" w14:textId="2EEA4DE5" w:rsidR="005F1D40" w:rsidRDefault="005F1D40" w:rsidP="000E4D71">
      <w:pPr>
        <w:pStyle w:val="P28"/>
        <w:rPr>
          <w:rFonts w:ascii="Trebuchet MS" w:hAnsi="Trebuchet MS" w:cs="Arial"/>
          <w:szCs w:val="22"/>
        </w:rPr>
      </w:pPr>
    </w:p>
    <w:p w14:paraId="7888F077" w14:textId="5DA1F850" w:rsidR="003B33B3" w:rsidRDefault="008E011B" w:rsidP="003B33B3">
      <w:pPr>
        <w:pStyle w:val="P28"/>
        <w:rPr>
          <w:rFonts w:ascii="Trebuchet MS" w:hAnsi="Trebuchet MS" w:cs="Arial"/>
          <w:szCs w:val="22"/>
        </w:rPr>
      </w:pPr>
      <w:r>
        <w:rPr>
          <w:rFonts w:ascii="Trebuchet MS" w:hAnsi="Trebuchet MS" w:cs="Arial"/>
          <w:noProof/>
          <w:szCs w:val="22"/>
          <w:lang w:val="en-US" w:eastAsia="en-US"/>
        </w:rPr>
        <w:drawing>
          <wp:inline distT="0" distB="0" distL="0" distR="0" wp14:anchorId="29BFFDD0" wp14:editId="4AFCFB7D">
            <wp:extent cx="4686954" cy="952633"/>
            <wp:effectExtent l="0" t="0" r="0" b="0"/>
            <wp:docPr id="1" name="Imagen 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extLst>
                        <a:ext uri="{28A0092B-C50C-407E-A947-70E740481C1C}">
                          <a14:useLocalDpi xmlns:a14="http://schemas.microsoft.com/office/drawing/2010/main" val="0"/>
                        </a:ext>
                      </a:extLst>
                    </a:blip>
                    <a:stretch>
                      <a:fillRect/>
                    </a:stretch>
                  </pic:blipFill>
                  <pic:spPr>
                    <a:xfrm>
                      <a:off x="0" y="0"/>
                      <a:ext cx="4686954" cy="952633"/>
                    </a:xfrm>
                    <a:prstGeom prst="rect">
                      <a:avLst/>
                    </a:prstGeom>
                  </pic:spPr>
                </pic:pic>
              </a:graphicData>
            </a:graphic>
          </wp:inline>
        </w:drawing>
      </w:r>
      <w:bookmarkStart w:id="1" w:name="_GoBack"/>
      <w:bookmarkEnd w:id="1"/>
    </w:p>
    <w:p w14:paraId="43B69B55" w14:textId="3DBDB75C" w:rsidR="005C79FE" w:rsidRPr="008C37C4" w:rsidRDefault="00F41472" w:rsidP="000E4D71">
      <w:pPr>
        <w:pStyle w:val="P28"/>
        <w:rPr>
          <w:rFonts w:ascii="Trebuchet MS" w:hAnsi="Trebuchet MS" w:cs="Arial"/>
          <w:b w:val="0"/>
          <w:szCs w:val="22"/>
        </w:rPr>
      </w:pPr>
      <w:r>
        <w:rPr>
          <w:rFonts w:ascii="Trebuchet MS" w:hAnsi="Trebuchet MS" w:cs="Arial"/>
          <w:b w:val="0"/>
          <w:szCs w:val="22"/>
        </w:rPr>
        <w:t xml:space="preserve">Defensor Regional </w:t>
      </w:r>
    </w:p>
    <w:sectPr w:rsidR="005C79FE" w:rsidRPr="008C37C4" w:rsidSect="005C79FE">
      <w:headerReference w:type="even" r:id="rId9"/>
      <w:headerReference w:type="default" r:id="rId10"/>
      <w:footerReference w:type="even" r:id="rId11"/>
      <w:footerReference w:type="default" r:id="rId12"/>
      <w:headerReference w:type="first" r:id="rId13"/>
      <w:footerReference w:type="first" r:id="rId14"/>
      <w:type w:val="continuous"/>
      <w:pgSz w:w="12240" w:h="18720" w:code="14"/>
      <w:pgMar w:top="1440" w:right="1797" w:bottom="1559" w:left="1797"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7CA44A9" w14:textId="77777777" w:rsidR="00036BE6" w:rsidRDefault="00036BE6">
      <w:r>
        <w:separator/>
      </w:r>
    </w:p>
  </w:endnote>
  <w:endnote w:type="continuationSeparator" w:id="0">
    <w:p w14:paraId="7E32E8A9" w14:textId="77777777" w:rsidR="00036BE6" w:rsidRDefault="00036BE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0002AFF" w:usb1="C000247B" w:usb2="00000009" w:usb3="00000000" w:csb0="000001FF" w:csb1="00000000"/>
  </w:font>
  <w:font w:name="Cambria">
    <w:panose1 w:val="02040503050406030204"/>
    <w:charset w:val="00"/>
    <w:family w:val="roman"/>
    <w:pitch w:val="variable"/>
    <w:sig w:usb0="E00002FF" w:usb1="400004FF" w:usb2="00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E0002AFF" w:usb1="C000247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Arial2">
    <w:charset w:val="00"/>
    <w:family w:val="auto"/>
    <w:pitch w:val="variable"/>
  </w:font>
  <w:font w:name="Arial">
    <w:panose1 w:val="020B0604020202020204"/>
    <w:charset w:val="00"/>
    <w:family w:val="swiss"/>
    <w:pitch w:val="variable"/>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398EA6" w14:textId="77777777" w:rsidR="006D1966" w:rsidRDefault="006D1966">
    <w:pPr>
      <w:pStyle w:val="Piedepgina"/>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4977AA" w14:textId="77777777" w:rsidR="006D1966" w:rsidRDefault="006D1966">
    <w:pPr>
      <w:pStyle w:val="Piedepgina"/>
    </w:pP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BA85B06" w14:textId="77777777" w:rsidR="006D1966" w:rsidRDefault="006D1966">
    <w:pPr>
      <w:pStyle w:val="Piedepgina"/>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2BB8335B" w14:textId="77777777" w:rsidR="00036BE6" w:rsidRDefault="00036BE6">
      <w:r>
        <w:separator/>
      </w:r>
    </w:p>
  </w:footnote>
  <w:footnote w:type="continuationSeparator" w:id="0">
    <w:p w14:paraId="3B7B59E8" w14:textId="77777777" w:rsidR="00036BE6" w:rsidRDefault="00036BE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B44D4F" w14:textId="77777777" w:rsidR="006D1966" w:rsidRDefault="006D1966">
    <w:pPr>
      <w:pStyle w:val="Encabezado"/>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49"/>
      <w:gridCol w:w="4838"/>
      <w:gridCol w:w="2449"/>
    </w:tblGrid>
    <w:tr w:rsidR="00D173FE" w:rsidRPr="000913A3" w14:paraId="2811B1E0" w14:textId="77777777" w:rsidTr="003A0F14">
      <w:trPr>
        <w:trHeight w:val="384"/>
      </w:trPr>
      <w:tc>
        <w:tcPr>
          <w:tcW w:w="781" w:type="pct"/>
          <w:vMerge w:val="restart"/>
          <w:tcBorders>
            <w:top w:val="single" w:sz="4" w:space="0" w:color="auto"/>
            <w:left w:val="single" w:sz="4" w:space="0" w:color="auto"/>
            <w:bottom w:val="single" w:sz="4" w:space="0" w:color="auto"/>
            <w:right w:val="single" w:sz="4" w:space="0" w:color="auto"/>
          </w:tcBorders>
          <w:vAlign w:val="center"/>
          <w:hideMark/>
        </w:tcPr>
        <w:p w14:paraId="48869038" w14:textId="77777777" w:rsidR="00D173FE" w:rsidRPr="000913A3" w:rsidRDefault="00D173FE" w:rsidP="003A0F14">
          <w:pPr>
            <w:pStyle w:val="Encabezado"/>
            <w:jc w:val="center"/>
            <w:rPr>
              <w:rFonts w:ascii="Trebuchet MS" w:eastAsia="Calibri" w:hAnsi="Trebuchet MS"/>
              <w:sz w:val="20"/>
              <w:szCs w:val="20"/>
            </w:rPr>
          </w:pPr>
          <w:r w:rsidRPr="000913A3">
            <w:rPr>
              <w:rFonts w:ascii="Trebuchet MS" w:eastAsia="Calibri" w:hAnsi="Trebuchet MS"/>
              <w:noProof/>
              <w:sz w:val="20"/>
              <w:szCs w:val="20"/>
              <w:lang w:val="en-US"/>
            </w:rPr>
            <w:drawing>
              <wp:inline distT="0" distB="0" distL="0" distR="0" wp14:anchorId="2F6CBA65" wp14:editId="79377EF1">
                <wp:extent cx="600710" cy="552450"/>
                <wp:effectExtent l="0" t="0" r="0" b="0"/>
                <wp:docPr id="6" name="Imagen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00710" cy="552450"/>
                        </a:xfrm>
                        <a:prstGeom prst="rect">
                          <a:avLst/>
                        </a:prstGeom>
                        <a:noFill/>
                        <a:ln>
                          <a:noFill/>
                        </a:ln>
                      </pic:spPr>
                    </pic:pic>
                  </a:graphicData>
                </a:graphic>
              </wp:inline>
            </w:drawing>
          </w:r>
        </w:p>
      </w:tc>
      <w:tc>
        <w:tcPr>
          <w:tcW w:w="2801" w:type="pct"/>
          <w:vMerge w:val="restart"/>
          <w:tcBorders>
            <w:top w:val="single" w:sz="4" w:space="0" w:color="auto"/>
            <w:left w:val="single" w:sz="4" w:space="0" w:color="auto"/>
            <w:right w:val="single" w:sz="4" w:space="0" w:color="auto"/>
          </w:tcBorders>
          <w:vAlign w:val="center"/>
          <w:hideMark/>
        </w:tcPr>
        <w:p w14:paraId="6D579706"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Proceso: Gestión Contractual</w:t>
          </w:r>
        </w:p>
      </w:tc>
      <w:tc>
        <w:tcPr>
          <w:tcW w:w="1418" w:type="pct"/>
          <w:tcBorders>
            <w:top w:val="single" w:sz="4" w:space="0" w:color="auto"/>
            <w:left w:val="single" w:sz="4" w:space="0" w:color="auto"/>
            <w:bottom w:val="single" w:sz="4" w:space="0" w:color="auto"/>
            <w:right w:val="single" w:sz="4" w:space="0" w:color="auto"/>
          </w:tcBorders>
          <w:vAlign w:val="center"/>
          <w:hideMark/>
        </w:tcPr>
        <w:p w14:paraId="5449A37C"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Código</w:t>
          </w:r>
          <w:r w:rsidRPr="000913A3">
            <w:rPr>
              <w:rFonts w:ascii="Trebuchet MS" w:eastAsia="Calibri" w:hAnsi="Trebuchet MS" w:cs="Arial"/>
              <w:b/>
              <w:sz w:val="20"/>
              <w:szCs w:val="20"/>
            </w:rPr>
            <w:t xml:space="preserve">: </w:t>
          </w:r>
          <w:r w:rsidRPr="000913A3">
            <w:rPr>
              <w:rFonts w:ascii="Trebuchet MS" w:hAnsi="Trebuchet MS"/>
              <w:b/>
              <w:sz w:val="20"/>
              <w:szCs w:val="20"/>
              <w:shd w:val="clear" w:color="auto" w:fill="FFFFFF"/>
            </w:rPr>
            <w:t>CO-P01-F20</w:t>
          </w:r>
        </w:p>
      </w:tc>
    </w:tr>
    <w:tr w:rsidR="00D173FE" w:rsidRPr="000913A3" w14:paraId="0AE1AD11"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9E1B272" w14:textId="77777777" w:rsidR="00D173FE" w:rsidRPr="000913A3" w:rsidRDefault="00D173FE" w:rsidP="003A0F14">
          <w:pPr>
            <w:rPr>
              <w:rFonts w:ascii="Trebuchet MS" w:eastAsia="Calibri" w:hAnsi="Trebuchet MS"/>
              <w:sz w:val="20"/>
              <w:szCs w:val="20"/>
            </w:rPr>
          </w:pPr>
        </w:p>
      </w:tc>
      <w:tc>
        <w:tcPr>
          <w:tcW w:w="2801" w:type="pct"/>
          <w:vMerge/>
          <w:tcBorders>
            <w:left w:val="single" w:sz="4" w:space="0" w:color="auto"/>
            <w:bottom w:val="single" w:sz="4" w:space="0" w:color="auto"/>
            <w:right w:val="single" w:sz="4" w:space="0" w:color="auto"/>
          </w:tcBorders>
          <w:vAlign w:val="center"/>
          <w:hideMark/>
        </w:tcPr>
        <w:p w14:paraId="7287919C" w14:textId="77777777" w:rsidR="00D173FE" w:rsidRPr="000913A3" w:rsidRDefault="00D173FE" w:rsidP="003A0F14">
          <w:pPr>
            <w:rPr>
              <w:rFonts w:ascii="Trebuchet MS" w:eastAsia="Calibri" w:hAnsi="Trebuchet MS"/>
              <w:b/>
              <w:sz w:val="20"/>
              <w:szCs w:val="20"/>
            </w:rPr>
          </w:pPr>
        </w:p>
      </w:tc>
      <w:tc>
        <w:tcPr>
          <w:tcW w:w="1418" w:type="pct"/>
          <w:tcBorders>
            <w:top w:val="single" w:sz="4" w:space="0" w:color="auto"/>
            <w:left w:val="single" w:sz="4" w:space="0" w:color="auto"/>
            <w:bottom w:val="single" w:sz="4" w:space="0" w:color="auto"/>
            <w:right w:val="single" w:sz="4" w:space="0" w:color="auto"/>
          </w:tcBorders>
          <w:vAlign w:val="center"/>
          <w:hideMark/>
        </w:tcPr>
        <w:p w14:paraId="55E9F17A" w14:textId="77777777" w:rsidR="00D173FE" w:rsidRPr="000913A3" w:rsidRDefault="00D173FE" w:rsidP="003A0F14">
          <w:pPr>
            <w:rPr>
              <w:rFonts w:ascii="Trebuchet MS" w:eastAsia="Calibri" w:hAnsi="Trebuchet MS" w:cs="Arial"/>
              <w:sz w:val="20"/>
              <w:szCs w:val="20"/>
            </w:rPr>
          </w:pPr>
          <w:r w:rsidRPr="000913A3">
            <w:rPr>
              <w:rFonts w:ascii="Trebuchet MS" w:eastAsia="Calibri" w:hAnsi="Trebuchet MS" w:cs="Arial"/>
              <w:sz w:val="20"/>
              <w:szCs w:val="20"/>
            </w:rPr>
            <w:t>Versión: 02</w:t>
          </w:r>
        </w:p>
      </w:tc>
    </w:tr>
    <w:tr w:rsidR="00D173FE" w:rsidRPr="000913A3" w14:paraId="389BE895" w14:textId="77777777" w:rsidTr="003A0F14">
      <w:trPr>
        <w:trHeight w:val="384"/>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EB90D31" w14:textId="77777777" w:rsidR="00D173FE" w:rsidRPr="000913A3" w:rsidRDefault="00D173FE" w:rsidP="003A0F14">
          <w:pPr>
            <w:rPr>
              <w:rFonts w:ascii="Trebuchet MS" w:eastAsia="Calibri" w:hAnsi="Trebuchet MS"/>
              <w:sz w:val="20"/>
              <w:szCs w:val="20"/>
            </w:rPr>
          </w:pPr>
        </w:p>
      </w:tc>
      <w:tc>
        <w:tcPr>
          <w:tcW w:w="2801" w:type="pct"/>
          <w:tcBorders>
            <w:top w:val="single" w:sz="4" w:space="0" w:color="auto"/>
            <w:left w:val="single" w:sz="4" w:space="0" w:color="auto"/>
            <w:bottom w:val="single" w:sz="4" w:space="0" w:color="auto"/>
            <w:right w:val="single" w:sz="4" w:space="0" w:color="auto"/>
          </w:tcBorders>
          <w:vAlign w:val="center"/>
          <w:hideMark/>
        </w:tcPr>
        <w:p w14:paraId="6C3BC420"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ESTUDIO PREVIO</w:t>
          </w:r>
        </w:p>
        <w:p w14:paraId="4BDFE9B9" w14:textId="77777777" w:rsidR="00D173FE" w:rsidRPr="000913A3" w:rsidRDefault="00D173FE" w:rsidP="003A0F14">
          <w:pPr>
            <w:jc w:val="center"/>
            <w:rPr>
              <w:rFonts w:ascii="Trebuchet MS" w:eastAsia="Calibri" w:hAnsi="Trebuchet MS"/>
              <w:b/>
              <w:sz w:val="20"/>
              <w:szCs w:val="20"/>
            </w:rPr>
          </w:pPr>
          <w:r w:rsidRPr="000913A3">
            <w:rPr>
              <w:rFonts w:ascii="Trebuchet MS" w:eastAsia="Calibri" w:hAnsi="Trebuchet MS"/>
              <w:b/>
              <w:sz w:val="20"/>
              <w:szCs w:val="20"/>
            </w:rPr>
            <w:t>PRESTACIÓN DE SERVICIOS PROFESIONALES O DE APOYO A LA GESTIÓN</w:t>
          </w:r>
        </w:p>
      </w:tc>
      <w:tc>
        <w:tcPr>
          <w:tcW w:w="1418" w:type="pct"/>
          <w:tcBorders>
            <w:top w:val="single" w:sz="4" w:space="0" w:color="auto"/>
            <w:left w:val="single" w:sz="4" w:space="0" w:color="auto"/>
            <w:bottom w:val="single" w:sz="4" w:space="0" w:color="auto"/>
            <w:right w:val="single" w:sz="4" w:space="0" w:color="auto"/>
          </w:tcBorders>
          <w:vAlign w:val="center"/>
          <w:hideMark/>
        </w:tcPr>
        <w:p w14:paraId="68163FD6" w14:textId="77777777" w:rsidR="00D173FE" w:rsidRPr="000913A3" w:rsidRDefault="00D173FE" w:rsidP="003A0F14">
          <w:pPr>
            <w:pStyle w:val="Encabezado"/>
            <w:rPr>
              <w:rFonts w:ascii="Trebuchet MS" w:eastAsia="Calibri" w:hAnsi="Trebuchet MS" w:cs="Arial"/>
              <w:sz w:val="20"/>
              <w:szCs w:val="20"/>
            </w:rPr>
          </w:pPr>
          <w:r w:rsidRPr="000913A3">
            <w:rPr>
              <w:rFonts w:ascii="Trebuchet MS" w:eastAsia="Calibri" w:hAnsi="Trebuchet MS" w:cs="Arial"/>
              <w:sz w:val="20"/>
              <w:szCs w:val="20"/>
              <w:lang w:val="es-ES"/>
            </w:rPr>
            <w:t>Vigencia desde: 11/02/2016</w:t>
          </w:r>
        </w:p>
      </w:tc>
    </w:tr>
  </w:tbl>
  <w:p w14:paraId="50366EED" w14:textId="77777777" w:rsidR="00D173FE" w:rsidRDefault="00D173FE">
    <w:pPr>
      <w:pStyle w:val="Encabezado"/>
    </w:pP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449DA1E" w14:textId="77777777" w:rsidR="006D1966" w:rsidRDefault="006D1966">
    <w:pPr>
      <w:pStyle w:val="Encabezado"/>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AAD38F6"/>
    <w:multiLevelType w:val="hybridMultilevel"/>
    <w:tmpl w:val="0FA0EAC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abstractNum w:abstractNumId="1" w15:restartNumberingAfterBreak="0">
    <w:nsid w:val="19A63574"/>
    <w:multiLevelType w:val="hybridMultilevel"/>
    <w:tmpl w:val="CA42D8C8"/>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1AF73610"/>
    <w:multiLevelType w:val="hybridMultilevel"/>
    <w:tmpl w:val="AAE0E8D4"/>
    <w:lvl w:ilvl="0" w:tplc="C3D435D6">
      <w:start w:val="1"/>
      <w:numFmt w:val="decimal"/>
      <w:lvlText w:val="%1."/>
      <w:lvlJc w:val="left"/>
      <w:pPr>
        <w:ind w:left="720" w:hanging="360"/>
      </w:pPr>
      <w:rPr>
        <w:rFonts w:hint="default"/>
        <w:sz w:val="22"/>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3" w15:restartNumberingAfterBreak="0">
    <w:nsid w:val="40542992"/>
    <w:multiLevelType w:val="hybridMultilevel"/>
    <w:tmpl w:val="ED7427BA"/>
    <w:lvl w:ilvl="0" w:tplc="D2DE3B44">
      <w:numFmt w:val="bullet"/>
      <w:lvlText w:val="-"/>
      <w:lvlJc w:val="left"/>
      <w:pPr>
        <w:ind w:left="720" w:hanging="360"/>
      </w:pPr>
      <w:rPr>
        <w:rFonts w:ascii="Trebuchet MS" w:eastAsia="Calibri" w:hAnsi="Trebuchet MS" w:cs="Times New Roman"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4" w15:restartNumberingAfterBreak="0">
    <w:nsid w:val="4A015EB6"/>
    <w:multiLevelType w:val="multilevel"/>
    <w:tmpl w:val="89F059BC"/>
    <w:lvl w:ilvl="0">
      <w:start w:val="2"/>
      <w:numFmt w:val="decimal"/>
      <w:lvlText w:val="%1."/>
      <w:lvlJc w:val="left"/>
      <w:pPr>
        <w:ind w:left="450" w:hanging="45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5" w15:restartNumberingAfterBreak="0">
    <w:nsid w:val="5A39734E"/>
    <w:multiLevelType w:val="hybridMultilevel"/>
    <w:tmpl w:val="BDFAB65A"/>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6" w15:restartNumberingAfterBreak="0">
    <w:nsid w:val="64FF59C4"/>
    <w:multiLevelType w:val="hybridMultilevel"/>
    <w:tmpl w:val="A1B41AB6"/>
    <w:lvl w:ilvl="0" w:tplc="240A000F">
      <w:start w:val="1"/>
      <w:numFmt w:val="decimal"/>
      <w:lvlText w:val="%1."/>
      <w:lvlJc w:val="left"/>
      <w:pPr>
        <w:ind w:left="720" w:hanging="360"/>
      </w:pPr>
      <w:rPr>
        <w:rFonts w:hint="default"/>
      </w:rPr>
    </w:lvl>
    <w:lvl w:ilvl="1" w:tplc="240A0019" w:tentative="1">
      <w:start w:val="1"/>
      <w:numFmt w:val="lowerLetter"/>
      <w:lvlText w:val="%2."/>
      <w:lvlJc w:val="left"/>
      <w:pPr>
        <w:ind w:left="1440" w:hanging="360"/>
      </w:pPr>
    </w:lvl>
    <w:lvl w:ilvl="2" w:tplc="240A001B" w:tentative="1">
      <w:start w:val="1"/>
      <w:numFmt w:val="lowerRoman"/>
      <w:lvlText w:val="%3."/>
      <w:lvlJc w:val="right"/>
      <w:pPr>
        <w:ind w:left="2160" w:hanging="180"/>
      </w:pPr>
    </w:lvl>
    <w:lvl w:ilvl="3" w:tplc="240A000F" w:tentative="1">
      <w:start w:val="1"/>
      <w:numFmt w:val="decimal"/>
      <w:lvlText w:val="%4."/>
      <w:lvlJc w:val="left"/>
      <w:pPr>
        <w:ind w:left="2880" w:hanging="360"/>
      </w:pPr>
    </w:lvl>
    <w:lvl w:ilvl="4" w:tplc="240A0019" w:tentative="1">
      <w:start w:val="1"/>
      <w:numFmt w:val="lowerLetter"/>
      <w:lvlText w:val="%5."/>
      <w:lvlJc w:val="left"/>
      <w:pPr>
        <w:ind w:left="3600" w:hanging="360"/>
      </w:pPr>
    </w:lvl>
    <w:lvl w:ilvl="5" w:tplc="240A001B" w:tentative="1">
      <w:start w:val="1"/>
      <w:numFmt w:val="lowerRoman"/>
      <w:lvlText w:val="%6."/>
      <w:lvlJc w:val="right"/>
      <w:pPr>
        <w:ind w:left="4320" w:hanging="180"/>
      </w:pPr>
    </w:lvl>
    <w:lvl w:ilvl="6" w:tplc="240A000F" w:tentative="1">
      <w:start w:val="1"/>
      <w:numFmt w:val="decimal"/>
      <w:lvlText w:val="%7."/>
      <w:lvlJc w:val="left"/>
      <w:pPr>
        <w:ind w:left="5040" w:hanging="360"/>
      </w:pPr>
    </w:lvl>
    <w:lvl w:ilvl="7" w:tplc="240A0019" w:tentative="1">
      <w:start w:val="1"/>
      <w:numFmt w:val="lowerLetter"/>
      <w:lvlText w:val="%8."/>
      <w:lvlJc w:val="left"/>
      <w:pPr>
        <w:ind w:left="5760" w:hanging="360"/>
      </w:pPr>
    </w:lvl>
    <w:lvl w:ilvl="8" w:tplc="240A001B" w:tentative="1">
      <w:start w:val="1"/>
      <w:numFmt w:val="lowerRoman"/>
      <w:lvlText w:val="%9."/>
      <w:lvlJc w:val="right"/>
      <w:pPr>
        <w:ind w:left="6480" w:hanging="180"/>
      </w:pPr>
    </w:lvl>
  </w:abstractNum>
  <w:abstractNum w:abstractNumId="7" w15:restartNumberingAfterBreak="0">
    <w:nsid w:val="6C1F3A93"/>
    <w:multiLevelType w:val="hybridMultilevel"/>
    <w:tmpl w:val="AC2CA6F4"/>
    <w:lvl w:ilvl="0" w:tplc="240A000B">
      <w:start w:val="1"/>
      <w:numFmt w:val="bullet"/>
      <w:lvlText w:val=""/>
      <w:lvlJc w:val="left"/>
      <w:pPr>
        <w:ind w:left="720" w:hanging="360"/>
      </w:pPr>
      <w:rPr>
        <w:rFonts w:ascii="Wingdings" w:hAnsi="Wingdings"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8" w15:restartNumberingAfterBreak="0">
    <w:nsid w:val="6EDC44C9"/>
    <w:multiLevelType w:val="hybridMultilevel"/>
    <w:tmpl w:val="2B98B9E4"/>
    <w:lvl w:ilvl="0" w:tplc="240A0005">
      <w:start w:val="1"/>
      <w:numFmt w:val="bullet"/>
      <w:lvlText w:val=""/>
      <w:lvlJc w:val="left"/>
      <w:pPr>
        <w:ind w:left="1440" w:hanging="360"/>
      </w:pPr>
      <w:rPr>
        <w:rFonts w:ascii="Wingdings" w:hAnsi="Wingdings" w:hint="default"/>
      </w:rPr>
    </w:lvl>
    <w:lvl w:ilvl="1" w:tplc="240A0003" w:tentative="1">
      <w:start w:val="1"/>
      <w:numFmt w:val="bullet"/>
      <w:lvlText w:val="o"/>
      <w:lvlJc w:val="left"/>
      <w:pPr>
        <w:ind w:left="2160" w:hanging="360"/>
      </w:pPr>
      <w:rPr>
        <w:rFonts w:ascii="Courier New" w:hAnsi="Courier New" w:cs="Courier New" w:hint="default"/>
      </w:rPr>
    </w:lvl>
    <w:lvl w:ilvl="2" w:tplc="240A0005" w:tentative="1">
      <w:start w:val="1"/>
      <w:numFmt w:val="bullet"/>
      <w:lvlText w:val=""/>
      <w:lvlJc w:val="left"/>
      <w:pPr>
        <w:ind w:left="2880" w:hanging="360"/>
      </w:pPr>
      <w:rPr>
        <w:rFonts w:ascii="Wingdings" w:hAnsi="Wingdings" w:hint="default"/>
      </w:rPr>
    </w:lvl>
    <w:lvl w:ilvl="3" w:tplc="240A0001" w:tentative="1">
      <w:start w:val="1"/>
      <w:numFmt w:val="bullet"/>
      <w:lvlText w:val=""/>
      <w:lvlJc w:val="left"/>
      <w:pPr>
        <w:ind w:left="3600" w:hanging="360"/>
      </w:pPr>
      <w:rPr>
        <w:rFonts w:ascii="Symbol" w:hAnsi="Symbol" w:hint="default"/>
      </w:rPr>
    </w:lvl>
    <w:lvl w:ilvl="4" w:tplc="240A0003" w:tentative="1">
      <w:start w:val="1"/>
      <w:numFmt w:val="bullet"/>
      <w:lvlText w:val="o"/>
      <w:lvlJc w:val="left"/>
      <w:pPr>
        <w:ind w:left="4320" w:hanging="360"/>
      </w:pPr>
      <w:rPr>
        <w:rFonts w:ascii="Courier New" w:hAnsi="Courier New" w:cs="Courier New" w:hint="default"/>
      </w:rPr>
    </w:lvl>
    <w:lvl w:ilvl="5" w:tplc="240A0005" w:tentative="1">
      <w:start w:val="1"/>
      <w:numFmt w:val="bullet"/>
      <w:lvlText w:val=""/>
      <w:lvlJc w:val="left"/>
      <w:pPr>
        <w:ind w:left="5040" w:hanging="360"/>
      </w:pPr>
      <w:rPr>
        <w:rFonts w:ascii="Wingdings" w:hAnsi="Wingdings" w:hint="default"/>
      </w:rPr>
    </w:lvl>
    <w:lvl w:ilvl="6" w:tplc="240A0001" w:tentative="1">
      <w:start w:val="1"/>
      <w:numFmt w:val="bullet"/>
      <w:lvlText w:val=""/>
      <w:lvlJc w:val="left"/>
      <w:pPr>
        <w:ind w:left="5760" w:hanging="360"/>
      </w:pPr>
      <w:rPr>
        <w:rFonts w:ascii="Symbol" w:hAnsi="Symbol" w:hint="default"/>
      </w:rPr>
    </w:lvl>
    <w:lvl w:ilvl="7" w:tplc="240A0003" w:tentative="1">
      <w:start w:val="1"/>
      <w:numFmt w:val="bullet"/>
      <w:lvlText w:val="o"/>
      <w:lvlJc w:val="left"/>
      <w:pPr>
        <w:ind w:left="6480" w:hanging="360"/>
      </w:pPr>
      <w:rPr>
        <w:rFonts w:ascii="Courier New" w:hAnsi="Courier New" w:cs="Courier New" w:hint="default"/>
      </w:rPr>
    </w:lvl>
    <w:lvl w:ilvl="8" w:tplc="240A0005" w:tentative="1">
      <w:start w:val="1"/>
      <w:numFmt w:val="bullet"/>
      <w:lvlText w:val=""/>
      <w:lvlJc w:val="left"/>
      <w:pPr>
        <w:ind w:left="7200" w:hanging="360"/>
      </w:pPr>
      <w:rPr>
        <w:rFonts w:ascii="Wingdings" w:hAnsi="Wingdings" w:hint="default"/>
      </w:rPr>
    </w:lvl>
  </w:abstractNum>
  <w:num w:numId="1">
    <w:abstractNumId w:val="5"/>
  </w:num>
  <w:num w:numId="2">
    <w:abstractNumId w:val="8"/>
  </w:num>
  <w:num w:numId="3">
    <w:abstractNumId w:val="0"/>
  </w:num>
  <w:num w:numId="4">
    <w:abstractNumId w:val="7"/>
  </w:num>
  <w:num w:numId="5">
    <w:abstractNumId w:val="1"/>
  </w:num>
  <w:num w:numId="6">
    <w:abstractNumId w:val="4"/>
  </w:num>
  <w:num w:numId="7">
    <w:abstractNumId w:val="3"/>
  </w:num>
  <w:num w:numId="8">
    <w:abstractNumId w:val="2"/>
  </w:num>
  <w:num w:numId="9">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4D71"/>
    <w:rsid w:val="00004F55"/>
    <w:rsid w:val="00021D66"/>
    <w:rsid w:val="000332DF"/>
    <w:rsid w:val="00036BE6"/>
    <w:rsid w:val="0004704C"/>
    <w:rsid w:val="0005019B"/>
    <w:rsid w:val="000628B8"/>
    <w:rsid w:val="00083B15"/>
    <w:rsid w:val="000951A5"/>
    <w:rsid w:val="000A3943"/>
    <w:rsid w:val="000C7748"/>
    <w:rsid w:val="000E0F6D"/>
    <w:rsid w:val="000E4C22"/>
    <w:rsid w:val="000E4D71"/>
    <w:rsid w:val="000F5E15"/>
    <w:rsid w:val="00101605"/>
    <w:rsid w:val="00130439"/>
    <w:rsid w:val="001409A1"/>
    <w:rsid w:val="001558A9"/>
    <w:rsid w:val="00195383"/>
    <w:rsid w:val="001A1757"/>
    <w:rsid w:val="001A3A71"/>
    <w:rsid w:val="001C16A1"/>
    <w:rsid w:val="001E1181"/>
    <w:rsid w:val="001E6980"/>
    <w:rsid w:val="001E764C"/>
    <w:rsid w:val="00200C5D"/>
    <w:rsid w:val="00204A34"/>
    <w:rsid w:val="00206A06"/>
    <w:rsid w:val="00217F91"/>
    <w:rsid w:val="00230EB0"/>
    <w:rsid w:val="002422DA"/>
    <w:rsid w:val="00264445"/>
    <w:rsid w:val="00266F40"/>
    <w:rsid w:val="002822CA"/>
    <w:rsid w:val="002B0120"/>
    <w:rsid w:val="002B2DFB"/>
    <w:rsid w:val="002B6AED"/>
    <w:rsid w:val="002E393B"/>
    <w:rsid w:val="002F1AF1"/>
    <w:rsid w:val="00312D94"/>
    <w:rsid w:val="003201C6"/>
    <w:rsid w:val="0032647F"/>
    <w:rsid w:val="00341C14"/>
    <w:rsid w:val="00371E30"/>
    <w:rsid w:val="003750A2"/>
    <w:rsid w:val="00383BEF"/>
    <w:rsid w:val="003A0F14"/>
    <w:rsid w:val="003B33B3"/>
    <w:rsid w:val="003E13CE"/>
    <w:rsid w:val="003E15CC"/>
    <w:rsid w:val="003E1B9E"/>
    <w:rsid w:val="003E1CCB"/>
    <w:rsid w:val="003E4C3E"/>
    <w:rsid w:val="004134B7"/>
    <w:rsid w:val="00432927"/>
    <w:rsid w:val="00435B9E"/>
    <w:rsid w:val="00442A79"/>
    <w:rsid w:val="00454324"/>
    <w:rsid w:val="0045668D"/>
    <w:rsid w:val="00463F7B"/>
    <w:rsid w:val="004821B2"/>
    <w:rsid w:val="004F49CF"/>
    <w:rsid w:val="004F51C0"/>
    <w:rsid w:val="00507869"/>
    <w:rsid w:val="00521660"/>
    <w:rsid w:val="005417C4"/>
    <w:rsid w:val="00543FD1"/>
    <w:rsid w:val="0056526B"/>
    <w:rsid w:val="00584CF9"/>
    <w:rsid w:val="00597990"/>
    <w:rsid w:val="005C10B7"/>
    <w:rsid w:val="005C64BA"/>
    <w:rsid w:val="005C6EB6"/>
    <w:rsid w:val="005C79FE"/>
    <w:rsid w:val="005D1E32"/>
    <w:rsid w:val="005E493B"/>
    <w:rsid w:val="005F1D40"/>
    <w:rsid w:val="005F665F"/>
    <w:rsid w:val="006208BE"/>
    <w:rsid w:val="00631CF3"/>
    <w:rsid w:val="00653416"/>
    <w:rsid w:val="00666F4E"/>
    <w:rsid w:val="006921CE"/>
    <w:rsid w:val="006D1966"/>
    <w:rsid w:val="006E29DE"/>
    <w:rsid w:val="006E2FBF"/>
    <w:rsid w:val="006E4B10"/>
    <w:rsid w:val="006F44E8"/>
    <w:rsid w:val="007238C2"/>
    <w:rsid w:val="00723F05"/>
    <w:rsid w:val="007376AD"/>
    <w:rsid w:val="00793404"/>
    <w:rsid w:val="008438A8"/>
    <w:rsid w:val="00855B4C"/>
    <w:rsid w:val="00861DB5"/>
    <w:rsid w:val="00871B5C"/>
    <w:rsid w:val="00886110"/>
    <w:rsid w:val="008C7B92"/>
    <w:rsid w:val="008E011B"/>
    <w:rsid w:val="00920F74"/>
    <w:rsid w:val="0093139D"/>
    <w:rsid w:val="00936555"/>
    <w:rsid w:val="0097045E"/>
    <w:rsid w:val="009902C0"/>
    <w:rsid w:val="009C5B24"/>
    <w:rsid w:val="009D3C25"/>
    <w:rsid w:val="009E2562"/>
    <w:rsid w:val="009E2B5F"/>
    <w:rsid w:val="009E5001"/>
    <w:rsid w:val="00A13926"/>
    <w:rsid w:val="00A27BF8"/>
    <w:rsid w:val="00A42B79"/>
    <w:rsid w:val="00A6786E"/>
    <w:rsid w:val="00AB4B53"/>
    <w:rsid w:val="00AC0FDD"/>
    <w:rsid w:val="00AD5153"/>
    <w:rsid w:val="00B44F31"/>
    <w:rsid w:val="00B478F3"/>
    <w:rsid w:val="00B56D82"/>
    <w:rsid w:val="00BB3A43"/>
    <w:rsid w:val="00BC6ABF"/>
    <w:rsid w:val="00BD0CB6"/>
    <w:rsid w:val="00BF581D"/>
    <w:rsid w:val="00C01DC7"/>
    <w:rsid w:val="00C05F84"/>
    <w:rsid w:val="00C153A2"/>
    <w:rsid w:val="00C15419"/>
    <w:rsid w:val="00C212C7"/>
    <w:rsid w:val="00C27233"/>
    <w:rsid w:val="00C329A3"/>
    <w:rsid w:val="00C412BB"/>
    <w:rsid w:val="00C46325"/>
    <w:rsid w:val="00C5346B"/>
    <w:rsid w:val="00C8383F"/>
    <w:rsid w:val="00C954F0"/>
    <w:rsid w:val="00CB6914"/>
    <w:rsid w:val="00CB7AD9"/>
    <w:rsid w:val="00CC1E8B"/>
    <w:rsid w:val="00CE44A9"/>
    <w:rsid w:val="00CE4A12"/>
    <w:rsid w:val="00CE762E"/>
    <w:rsid w:val="00D070D8"/>
    <w:rsid w:val="00D13153"/>
    <w:rsid w:val="00D173FE"/>
    <w:rsid w:val="00D50E7B"/>
    <w:rsid w:val="00D511FB"/>
    <w:rsid w:val="00D57F32"/>
    <w:rsid w:val="00D649A7"/>
    <w:rsid w:val="00D77D64"/>
    <w:rsid w:val="00DA3056"/>
    <w:rsid w:val="00DB1104"/>
    <w:rsid w:val="00DE0752"/>
    <w:rsid w:val="00DE5091"/>
    <w:rsid w:val="00E10640"/>
    <w:rsid w:val="00E32E4E"/>
    <w:rsid w:val="00E36ACF"/>
    <w:rsid w:val="00E523EB"/>
    <w:rsid w:val="00E55F69"/>
    <w:rsid w:val="00E57080"/>
    <w:rsid w:val="00E63DB2"/>
    <w:rsid w:val="00E75D68"/>
    <w:rsid w:val="00E9022F"/>
    <w:rsid w:val="00EA35FA"/>
    <w:rsid w:val="00EA4D28"/>
    <w:rsid w:val="00EB6417"/>
    <w:rsid w:val="00EE1D3D"/>
    <w:rsid w:val="00F12AB5"/>
    <w:rsid w:val="00F30B0C"/>
    <w:rsid w:val="00F41472"/>
    <w:rsid w:val="00F41F57"/>
    <w:rsid w:val="00F449C3"/>
    <w:rsid w:val="00F4727F"/>
    <w:rsid w:val="00F5331E"/>
    <w:rsid w:val="00F64891"/>
    <w:rsid w:val="00FB2DBC"/>
    <w:rsid w:val="00FB49AD"/>
    <w:rsid w:val="00FC3760"/>
    <w:rsid w:val="00FF35E4"/>
    <w:rsid w:val="00FF66FF"/>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EFD48B"/>
  <w15:chartTrackingRefBased/>
  <w15:docId w15:val="{0BFBAEB4-9562-4EFD-823C-4AE7945D49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s-CO"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E4D71"/>
    <w:pPr>
      <w:spacing w:after="0" w:line="240" w:lineRule="auto"/>
    </w:pPr>
    <w:rPr>
      <w:rFonts w:ascii="Cambria" w:eastAsia="MS Mincho" w:hAnsi="Cambria" w:cs="Times New Roman"/>
      <w:sz w:val="24"/>
      <w:szCs w:val="24"/>
      <w:lang w:val="es-ES_tradnl"/>
    </w:rPr>
  </w:style>
  <w:style w:type="paragraph" w:styleId="Ttulo1">
    <w:name w:val="heading 1"/>
    <w:basedOn w:val="Normal"/>
    <w:next w:val="Normal"/>
    <w:link w:val="Ttulo1Car"/>
    <w:uiPriority w:val="9"/>
    <w:qFormat/>
    <w:rsid w:val="001558A9"/>
    <w:pPr>
      <w:keepNext/>
      <w:spacing w:before="240" w:after="60"/>
      <w:outlineLvl w:val="0"/>
    </w:pPr>
    <w:rPr>
      <w:rFonts w:ascii="Calibri Light" w:eastAsia="Times New Roman" w:hAnsi="Calibri Light"/>
      <w:b/>
      <w:bCs/>
      <w:kern w:val="32"/>
      <w:sz w:val="32"/>
      <w:szCs w:val="32"/>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Prrafodelista">
    <w:name w:val="List Paragraph"/>
    <w:basedOn w:val="Normal"/>
    <w:uiPriority w:val="34"/>
    <w:qFormat/>
    <w:rsid w:val="000E4D71"/>
    <w:pPr>
      <w:ind w:left="720"/>
      <w:contextualSpacing/>
    </w:pPr>
  </w:style>
  <w:style w:type="paragraph" w:styleId="Encabezado">
    <w:name w:val="header"/>
    <w:basedOn w:val="Normal"/>
    <w:link w:val="EncabezadoCar"/>
    <w:uiPriority w:val="99"/>
    <w:unhideWhenUsed/>
    <w:rsid w:val="000E4D71"/>
    <w:pPr>
      <w:tabs>
        <w:tab w:val="center" w:pos="4153"/>
        <w:tab w:val="right" w:pos="8306"/>
      </w:tabs>
    </w:pPr>
  </w:style>
  <w:style w:type="character" w:customStyle="1" w:styleId="EncabezadoCar">
    <w:name w:val="Encabezado Car"/>
    <w:basedOn w:val="Fuentedeprrafopredeter"/>
    <w:link w:val="Encabezado"/>
    <w:uiPriority w:val="99"/>
    <w:rsid w:val="000E4D71"/>
    <w:rPr>
      <w:rFonts w:ascii="Cambria" w:eastAsia="MS Mincho" w:hAnsi="Cambria" w:cs="Times New Roman"/>
      <w:sz w:val="24"/>
      <w:szCs w:val="24"/>
      <w:lang w:val="es-ES_tradnl"/>
    </w:rPr>
  </w:style>
  <w:style w:type="paragraph" w:customStyle="1" w:styleId="P34">
    <w:name w:val="P34"/>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15">
    <w:name w:val="P15"/>
    <w:basedOn w:val="Normal"/>
    <w:hidden/>
    <w:rsid w:val="000E4D71"/>
    <w:pPr>
      <w:widowControl w:val="0"/>
      <w:adjustRightInd w:val="0"/>
      <w:jc w:val="distribute"/>
    </w:pPr>
    <w:rPr>
      <w:rFonts w:ascii="Arial Narrow" w:eastAsia="SimSun" w:hAnsi="Arial Narrow" w:cs="Arial2"/>
      <w:sz w:val="22"/>
      <w:szCs w:val="20"/>
      <w:lang w:val="es-ES" w:eastAsia="es-ES"/>
    </w:rPr>
  </w:style>
  <w:style w:type="paragraph" w:customStyle="1" w:styleId="P25">
    <w:name w:val="P25"/>
    <w:basedOn w:val="Normal"/>
    <w:hidden/>
    <w:rsid w:val="000E4D71"/>
    <w:pPr>
      <w:widowControl w:val="0"/>
      <w:adjustRightInd w:val="0"/>
      <w:jc w:val="distribute"/>
    </w:pPr>
    <w:rPr>
      <w:rFonts w:ascii="Arial Narrow" w:eastAsia="Times New Roman" w:hAnsi="Arial Narrow" w:cs="Arial2"/>
      <w:sz w:val="22"/>
      <w:szCs w:val="20"/>
      <w:lang w:val="es-ES" w:eastAsia="es-ES"/>
    </w:rPr>
  </w:style>
  <w:style w:type="paragraph" w:customStyle="1" w:styleId="P27">
    <w:name w:val="P27"/>
    <w:basedOn w:val="Normal"/>
    <w:hidden/>
    <w:rsid w:val="000E4D71"/>
    <w:pPr>
      <w:widowControl w:val="0"/>
      <w:adjustRightInd w:val="0"/>
      <w:jc w:val="center"/>
    </w:pPr>
    <w:rPr>
      <w:rFonts w:ascii="Arial Narrow" w:eastAsia="SimSun" w:hAnsi="Arial Narrow" w:cs="Arial2"/>
      <w:b/>
      <w:sz w:val="22"/>
      <w:szCs w:val="20"/>
      <w:lang w:val="es-ES" w:eastAsia="es-ES"/>
    </w:rPr>
  </w:style>
  <w:style w:type="paragraph" w:customStyle="1" w:styleId="P28">
    <w:name w:val="P28"/>
    <w:basedOn w:val="Normal"/>
    <w:hidden/>
    <w:rsid w:val="000E4D71"/>
    <w:pPr>
      <w:widowControl w:val="0"/>
      <w:adjustRightInd w:val="0"/>
      <w:jc w:val="center"/>
    </w:pPr>
    <w:rPr>
      <w:rFonts w:ascii="Arial Narrow" w:eastAsia="SimSun" w:hAnsi="Arial Narrow" w:cs="Arial2"/>
      <w:b/>
      <w:sz w:val="22"/>
      <w:szCs w:val="20"/>
      <w:lang w:val="es-ES" w:eastAsia="es-ES"/>
    </w:rPr>
  </w:style>
  <w:style w:type="character" w:customStyle="1" w:styleId="T6">
    <w:name w:val="T6"/>
    <w:hidden/>
    <w:rsid w:val="000E4D71"/>
    <w:rPr>
      <w:rFonts w:ascii="Arial Narrow" w:hAnsi="Arial Narrow" w:cs="Arial2"/>
    </w:rPr>
  </w:style>
  <w:style w:type="paragraph" w:styleId="Ttulo">
    <w:name w:val="Title"/>
    <w:basedOn w:val="Normal"/>
    <w:link w:val="TtuloCar"/>
    <w:qFormat/>
    <w:rsid w:val="000E4D71"/>
    <w:pPr>
      <w:jc w:val="center"/>
    </w:pPr>
    <w:rPr>
      <w:rFonts w:ascii="Arial" w:eastAsia="Times New Roman" w:hAnsi="Arial" w:cs="Arial"/>
      <w:b/>
      <w:bCs/>
      <w:sz w:val="22"/>
      <w:szCs w:val="22"/>
      <w:lang w:val="es-ES" w:eastAsia="es-ES"/>
    </w:rPr>
  </w:style>
  <w:style w:type="character" w:customStyle="1" w:styleId="TtuloCar">
    <w:name w:val="Título Car"/>
    <w:basedOn w:val="Fuentedeprrafopredeter"/>
    <w:link w:val="Ttulo"/>
    <w:rsid w:val="000E4D71"/>
    <w:rPr>
      <w:rFonts w:ascii="Arial" w:eastAsia="Times New Roman" w:hAnsi="Arial" w:cs="Arial"/>
      <w:b/>
      <w:bCs/>
      <w:lang w:val="es-ES" w:eastAsia="es-ES"/>
    </w:rPr>
  </w:style>
  <w:style w:type="table" w:styleId="Tablaconcuadrcula">
    <w:name w:val="Table Grid"/>
    <w:basedOn w:val="Tablanormal"/>
    <w:uiPriority w:val="39"/>
    <w:rsid w:val="000E4D71"/>
    <w:pPr>
      <w:spacing w:after="0" w:line="240" w:lineRule="auto"/>
    </w:pPr>
    <w:rPr>
      <w:rFonts w:ascii="Cambria" w:eastAsia="MS Mincho" w:hAnsi="Cambria" w:cs="Times New Roman"/>
      <w:sz w:val="20"/>
      <w:szCs w:val="20"/>
      <w:lang w:eastAsia="es-C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26">
    <w:name w:val="P26"/>
    <w:basedOn w:val="Normal"/>
    <w:hidden/>
    <w:rsid w:val="00A42B79"/>
    <w:pPr>
      <w:widowControl w:val="0"/>
      <w:adjustRightInd w:val="0"/>
      <w:jc w:val="distribute"/>
    </w:pPr>
    <w:rPr>
      <w:rFonts w:ascii="Arial Narrow" w:eastAsia="Times New Roman" w:hAnsi="Arial Narrow"/>
      <w:sz w:val="22"/>
      <w:szCs w:val="20"/>
      <w:lang w:val="es-ES" w:eastAsia="es-ES"/>
    </w:rPr>
  </w:style>
  <w:style w:type="paragraph" w:styleId="Textodeglobo">
    <w:name w:val="Balloon Text"/>
    <w:basedOn w:val="Normal"/>
    <w:link w:val="TextodegloboCar"/>
    <w:uiPriority w:val="99"/>
    <w:semiHidden/>
    <w:unhideWhenUsed/>
    <w:rsid w:val="00E57080"/>
    <w:rPr>
      <w:rFonts w:ascii="Segoe UI" w:hAnsi="Segoe UI" w:cs="Segoe UI"/>
      <w:sz w:val="18"/>
      <w:szCs w:val="18"/>
    </w:rPr>
  </w:style>
  <w:style w:type="character" w:customStyle="1" w:styleId="TextodegloboCar">
    <w:name w:val="Texto de globo Car"/>
    <w:basedOn w:val="Fuentedeprrafopredeter"/>
    <w:link w:val="Textodeglobo"/>
    <w:uiPriority w:val="99"/>
    <w:semiHidden/>
    <w:rsid w:val="00E57080"/>
    <w:rPr>
      <w:rFonts w:ascii="Segoe UI" w:eastAsia="MS Mincho" w:hAnsi="Segoe UI" w:cs="Segoe UI"/>
      <w:sz w:val="18"/>
      <w:szCs w:val="18"/>
      <w:lang w:val="es-ES_tradnl"/>
    </w:rPr>
  </w:style>
  <w:style w:type="paragraph" w:styleId="NormalWeb">
    <w:name w:val="Normal (Web)"/>
    <w:basedOn w:val="Normal"/>
    <w:uiPriority w:val="99"/>
    <w:unhideWhenUsed/>
    <w:rsid w:val="005417C4"/>
    <w:pPr>
      <w:spacing w:before="100" w:beforeAutospacing="1" w:after="100" w:afterAutospacing="1"/>
    </w:pPr>
    <w:rPr>
      <w:rFonts w:ascii="Calibri" w:eastAsiaTheme="minorHAnsi" w:hAnsi="Calibri" w:cs="Calibri"/>
      <w:sz w:val="22"/>
      <w:szCs w:val="22"/>
      <w:lang w:val="es-CO" w:eastAsia="es-CO"/>
    </w:rPr>
  </w:style>
  <w:style w:type="character" w:customStyle="1" w:styleId="apple-converted-space">
    <w:name w:val="apple-converted-space"/>
    <w:basedOn w:val="Fuentedeprrafopredeter"/>
    <w:rsid w:val="0005019B"/>
  </w:style>
  <w:style w:type="paragraph" w:styleId="Piedepgina">
    <w:name w:val="footer"/>
    <w:basedOn w:val="Normal"/>
    <w:link w:val="PiedepginaCar"/>
    <w:uiPriority w:val="99"/>
    <w:unhideWhenUsed/>
    <w:rsid w:val="00855B4C"/>
    <w:pPr>
      <w:tabs>
        <w:tab w:val="center" w:pos="4153"/>
        <w:tab w:val="right" w:pos="8306"/>
      </w:tabs>
    </w:pPr>
  </w:style>
  <w:style w:type="character" w:customStyle="1" w:styleId="PiedepginaCar">
    <w:name w:val="Pie de página Car"/>
    <w:basedOn w:val="Fuentedeprrafopredeter"/>
    <w:link w:val="Piedepgina"/>
    <w:uiPriority w:val="99"/>
    <w:rsid w:val="00855B4C"/>
    <w:rPr>
      <w:rFonts w:ascii="Cambria" w:eastAsia="MS Mincho" w:hAnsi="Cambria" w:cs="Times New Roman"/>
      <w:sz w:val="24"/>
      <w:szCs w:val="24"/>
      <w:lang w:val="es-ES_tradnl"/>
    </w:rPr>
  </w:style>
  <w:style w:type="paragraph" w:customStyle="1" w:styleId="P23">
    <w:name w:val="P23"/>
    <w:basedOn w:val="Normal"/>
    <w:hidden/>
    <w:rsid w:val="00855B4C"/>
    <w:pPr>
      <w:widowControl w:val="0"/>
      <w:adjustRightInd w:val="0"/>
      <w:jc w:val="center"/>
    </w:pPr>
    <w:rPr>
      <w:rFonts w:ascii="Arial Narrow" w:eastAsia="SimSun" w:hAnsi="Arial Narrow" w:cs="Arial2"/>
      <w:b/>
      <w:sz w:val="22"/>
      <w:szCs w:val="20"/>
      <w:lang w:val="es-ES" w:eastAsia="es-ES"/>
    </w:rPr>
  </w:style>
  <w:style w:type="paragraph" w:customStyle="1" w:styleId="P13">
    <w:name w:val="P13"/>
    <w:basedOn w:val="Normal"/>
    <w:hidden/>
    <w:rsid w:val="00855B4C"/>
    <w:pPr>
      <w:widowControl w:val="0"/>
      <w:adjustRightInd w:val="0"/>
      <w:jc w:val="center"/>
    </w:pPr>
    <w:rPr>
      <w:rFonts w:ascii="Calibri" w:eastAsia="SimSun" w:hAnsi="Calibri" w:cs="Tahoma"/>
      <w:sz w:val="22"/>
      <w:szCs w:val="20"/>
      <w:lang w:val="es-ES" w:eastAsia="es-ES"/>
    </w:rPr>
  </w:style>
  <w:style w:type="character" w:customStyle="1" w:styleId="Ttulo1Car">
    <w:name w:val="Título 1 Car"/>
    <w:basedOn w:val="Fuentedeprrafopredeter"/>
    <w:link w:val="Ttulo1"/>
    <w:uiPriority w:val="9"/>
    <w:rsid w:val="001558A9"/>
    <w:rPr>
      <w:rFonts w:ascii="Calibri Light" w:eastAsia="Times New Roman" w:hAnsi="Calibri Light" w:cs="Times New Roman"/>
      <w:b/>
      <w:bCs/>
      <w:kern w:val="32"/>
      <w:sz w:val="32"/>
      <w:szCs w:val="32"/>
      <w:lang w:val="es-ES_tradnl"/>
    </w:rPr>
  </w:style>
  <w:style w:type="paragraph" w:customStyle="1" w:styleId="P16">
    <w:name w:val="P16"/>
    <w:basedOn w:val="Normal"/>
    <w:hidden/>
    <w:rsid w:val="001558A9"/>
    <w:pPr>
      <w:widowControl w:val="0"/>
      <w:adjustRightInd w:val="0"/>
      <w:jc w:val="center"/>
    </w:pPr>
    <w:rPr>
      <w:rFonts w:ascii="Arial Narrow" w:eastAsia="SimSun" w:hAnsi="Arial Narrow" w:cs="Arial2"/>
      <w:sz w:val="22"/>
      <w:szCs w:val="20"/>
      <w:lang w:val="es-ES" w:eastAsia="es-ES"/>
    </w:rPr>
  </w:style>
  <w:style w:type="character" w:styleId="Hipervnculo">
    <w:name w:val="Hyperlink"/>
    <w:basedOn w:val="Fuentedeprrafopredeter"/>
    <w:uiPriority w:val="99"/>
    <w:unhideWhenUsed/>
    <w:rsid w:val="00C46325"/>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92592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tmp"/><Relationship Id="rId13" Type="http://schemas.openxmlformats.org/officeDocument/2006/relationships/header" Target="header3.xml"/><Relationship Id="rId3" Type="http://schemas.openxmlformats.org/officeDocument/2006/relationships/settings" Target="settings.xml"/><Relationship Id="rId7" Type="http://schemas.openxmlformats.org/officeDocument/2006/relationships/hyperlink" Target="http://www.andi.com.co/Home/Camara/28-servicios-legales" TargetMode="External"/><Relationship Id="rId12" Type="http://schemas.openxmlformats.org/officeDocument/2006/relationships/footer" Target="footer2.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header" Target="header2.xml"/><Relationship Id="rId4" Type="http://schemas.openxmlformats.org/officeDocument/2006/relationships/webSettings" Target="webSettings.xml"/><Relationship Id="rId9" Type="http://schemas.openxmlformats.org/officeDocument/2006/relationships/header" Target="header1.xml"/><Relationship Id="rId14" Type="http://schemas.openxmlformats.org/officeDocument/2006/relationships/footer" Target="footer3.xml"/></Relationships>
</file>

<file path=word/_rels/header2.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1496</TotalTime>
  <Pages>16</Pages>
  <Words>7553</Words>
  <Characters>43056</Characters>
  <Application>Microsoft Office Word</Application>
  <DocSecurity>0</DocSecurity>
  <Lines>358</Lines>
  <Paragraphs>101</Paragraphs>
  <ScaleCrop>false</ScaleCrop>
  <HeadingPairs>
    <vt:vector size="4" baseType="variant">
      <vt:variant>
        <vt:lpstr>Título</vt:lpstr>
      </vt:variant>
      <vt:variant>
        <vt:i4>1</vt:i4>
      </vt:variant>
      <vt:variant>
        <vt:lpstr>Title</vt:lpstr>
      </vt:variant>
      <vt:variant>
        <vt:i4>1</vt:i4>
      </vt:variant>
    </vt:vector>
  </HeadingPairs>
  <TitlesOfParts>
    <vt:vector size="2" baseType="lpstr">
      <vt:lpstr/>
      <vt:lpstr/>
    </vt:vector>
  </TitlesOfParts>
  <Company>Hewlett-Packard Company</Company>
  <LinksUpToDate>false</LinksUpToDate>
  <CharactersWithSpaces>50508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Jorge_Arevalo</dc:creator>
  <cp:keywords/>
  <dc:description/>
  <cp:lastModifiedBy>AdminUTILS</cp:lastModifiedBy>
  <cp:revision>6</cp:revision>
  <cp:lastPrinted>2019-08-16T19:47:00Z</cp:lastPrinted>
  <dcterms:created xsi:type="dcterms:W3CDTF">2023-01-11T20:45:00Z</dcterms:created>
  <dcterms:modified xsi:type="dcterms:W3CDTF">2023-02-08T20:25:00Z</dcterms:modified>
</cp:coreProperties>
</file>